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INSTANCIA PROVINCIAL  2021</w:t>
      </w:r>
    </w:p>
    <w:p w:rsidR="00000000" w:rsidDel="00000000" w:rsidP="00000000" w:rsidRDefault="00000000" w:rsidRPr="00000000" w14:paraId="00000002">
      <w:pPr>
        <w:ind w:right="707"/>
        <w:rPr>
          <w:b w:val="1"/>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b w:val="1"/>
          <w:sz w:val="24"/>
          <w:szCs w:val="24"/>
          <w:rtl w:val="0"/>
        </w:rPr>
        <w:t xml:space="preserve">Los monumentos de la Plaza: Marcan nuestra Identidad”</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r>
      <w:r w:rsidDel="00000000" w:rsidR="00000000" w:rsidRPr="00000000">
        <w:rPr>
          <w:sz w:val="24"/>
          <w:szCs w:val="24"/>
          <w:rtl w:val="0"/>
        </w:rPr>
        <w:t xml:space="preserve"> Inicial</w:t>
      </w:r>
      <w:r w:rsidDel="00000000" w:rsidR="00000000" w:rsidRPr="00000000">
        <w:rPr>
          <w:b w:val="1"/>
          <w:sz w:val="24"/>
          <w:szCs w:val="24"/>
          <w:rtl w:val="0"/>
        </w:rPr>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Ciencias y Tecnología.</w:t>
        <w:tab/>
        <w:tab/>
        <w:tab/>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“B” (sala de 4 años).</w:t>
      </w:r>
      <w:r w:rsidDel="00000000" w:rsidR="00000000" w:rsidRPr="00000000">
        <w:rPr>
          <w:b w:val="1"/>
          <w:sz w:val="24"/>
          <w:szCs w:val="24"/>
          <w:rtl w:val="0"/>
        </w:rPr>
        <w:tab/>
        <w:t xml:space="preserve">CANTIDAD DE ALUMNOS/AS PARTICIPANTES: </w:t>
      </w:r>
      <w:r w:rsidDel="00000000" w:rsidR="00000000" w:rsidRPr="00000000">
        <w:rPr>
          <w:sz w:val="24"/>
          <w:szCs w:val="24"/>
          <w:rtl w:val="0"/>
        </w:rPr>
        <w:t xml:space="preserve">19</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EJE TEMÁTICO: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4"/>
          <w:szCs w:val="24"/>
          <w:rtl w:val="0"/>
        </w:rPr>
        <w:t xml:space="preserve">Los objetos en relación con los contextos sociales, culturales e históricos.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SABERES: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Observar los objetos culturales de la Plaza.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Reconocer lo común y lo diferente.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Interpretar a través de los monumentos la historia y la identidad del pueblo.</w:t>
      </w:r>
    </w:p>
    <w:p w:rsidR="00000000" w:rsidDel="00000000" w:rsidP="00000000" w:rsidRDefault="00000000" w:rsidRPr="00000000" w14:paraId="0000000C">
      <w:pPr>
        <w:spacing w:after="120" w:lineRule="auto"/>
        <w:rPr>
          <w:b w:val="1"/>
          <w:sz w:val="24"/>
          <w:szCs w:val="24"/>
          <w:u w:val="single"/>
        </w:rPr>
      </w:pPr>
      <w:r w:rsidDel="00000000" w:rsidR="00000000" w:rsidRPr="00000000">
        <w:rPr>
          <w:b w:val="1"/>
          <w:sz w:val="24"/>
          <w:szCs w:val="24"/>
          <w:u w:val="single"/>
          <w:rtl w:val="0"/>
        </w:rPr>
        <w:t xml:space="preserve">DATOS DE LA INSTITUCIÓN</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NOMBRE: J.I.N. N°21 “Amutuval Ue” </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LOCALIDAD: Victorica</w:t>
        <w:tab/>
        <w:tab/>
        <w:tab/>
        <w:tab/>
        <w:tab/>
        <w:t xml:space="preserve"> TELÉFONO: 02338-432634</w:t>
      </w:r>
    </w:p>
    <w:p w:rsidR="00000000" w:rsidDel="00000000" w:rsidP="00000000" w:rsidRDefault="00000000" w:rsidRPr="00000000" w14:paraId="0000000F">
      <w:pPr>
        <w:spacing w:after="120" w:lineRule="auto"/>
        <w:rPr>
          <w:b w:val="1"/>
          <w:sz w:val="24"/>
          <w:szCs w:val="24"/>
        </w:rPr>
      </w:pPr>
      <w:r w:rsidDel="00000000" w:rsidR="00000000" w:rsidRPr="00000000">
        <w:rPr>
          <w:b w:val="1"/>
          <w:sz w:val="24"/>
          <w:szCs w:val="24"/>
          <w:rtl w:val="0"/>
        </w:rPr>
        <w:t xml:space="preserve">CORREO ELECTRÓNICO: jin21@lapampa.edu.ar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81"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DOCENTES </w:t>
      </w:r>
      <w:r w:rsidDel="00000000" w:rsidR="00000000" w:rsidRPr="00000000">
        <w:rPr>
          <w:rtl w:val="0"/>
        </w:rPr>
      </w:r>
    </w:p>
    <w:p w:rsidR="00000000" w:rsidDel="00000000" w:rsidP="00000000" w:rsidRDefault="00000000" w:rsidRPr="00000000" w14:paraId="00000012">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Aguiar, María José.                       </w:t>
      </w:r>
    </w:p>
    <w:p w:rsidR="00000000" w:rsidDel="00000000" w:rsidP="00000000" w:rsidRDefault="00000000" w:rsidRPr="00000000" w14:paraId="00000013">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Vergara, María Florencia (D.A.I.)     </w:t>
      </w:r>
    </w:p>
    <w:p w:rsidR="00000000" w:rsidDel="00000000" w:rsidP="00000000" w:rsidRDefault="00000000" w:rsidRPr="00000000" w14:paraId="00000014">
      <w:pPr>
        <w:tabs>
          <w:tab w:val="left" w:pos="821"/>
          <w:tab w:val="left" w:pos="822"/>
          <w:tab w:val="left" w:pos="586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jc w:val="both"/>
        <w:rPr>
          <w:sz w:val="24"/>
          <w:szCs w:val="24"/>
        </w:rPr>
      </w:pPr>
      <w:r w:rsidDel="00000000" w:rsidR="00000000" w:rsidRPr="00000000">
        <w:rPr>
          <w:rtl w:val="0"/>
        </w:rPr>
      </w:r>
    </w:p>
    <w:p w:rsidR="00000000" w:rsidDel="00000000" w:rsidP="00000000" w:rsidRDefault="00000000" w:rsidRPr="00000000" w14:paraId="00000017">
      <w:pPr>
        <w:spacing w:after="120" w:lineRule="auto"/>
        <w:jc w:val="both"/>
        <w:rPr/>
      </w:pPr>
      <w:r w:rsidDel="00000000" w:rsidR="00000000" w:rsidRPr="00000000">
        <w:rPr>
          <w:b w:val="1"/>
          <w:sz w:val="24"/>
          <w:szCs w:val="24"/>
          <w:rtl w:val="0"/>
        </w:rPr>
        <w:t xml:space="preserve">“Los monumentos de mi Plaza: Marcan nuestra Identidad</w:t>
      </w:r>
      <w:r w:rsidDel="00000000" w:rsidR="00000000" w:rsidRPr="00000000">
        <w:rPr>
          <w:rtl w:val="0"/>
        </w:rPr>
        <w:t xml:space="preserve">”</w:t>
      </w:r>
    </w:p>
    <w:p w:rsidR="00000000" w:rsidDel="00000000" w:rsidP="00000000" w:rsidRDefault="00000000" w:rsidRPr="00000000" w14:paraId="00000018">
      <w:pPr>
        <w:spacing w:after="120" w:lineRule="auto"/>
        <w:jc w:val="both"/>
        <w:rPr/>
      </w:pPr>
      <w:r w:rsidDel="00000000" w:rsidR="00000000" w:rsidRPr="00000000">
        <w:rPr>
          <w:rtl w:val="0"/>
        </w:rPr>
        <w:t xml:space="preserve">La sala “B” de 4 años, pertenece al JIN N°21 “Amutuval Ue” Escuela N°7, sede Victorica, su matrícula es de 19 estudiantes (10 niños y 9 niñas), en su Proyecto Institucional el perfil de estudiantes que se pretende es que sean niños curiosos, fundamental para el aprendizaje, para ello, los docentes debemos fomentar la curiosidad en ellos mediante propuestas que permitan observar, describir, indagar, interrogar, relacionar;  debemos ayudarlos a pensar, a crear espacios de diálogos y a enriquecer la capacidad de comunicación.</w:t>
      </w:r>
    </w:p>
    <w:p w:rsidR="00000000" w:rsidDel="00000000" w:rsidP="00000000" w:rsidRDefault="00000000" w:rsidRPr="00000000" w14:paraId="00000019">
      <w:pPr>
        <w:spacing w:after="120" w:lineRule="auto"/>
        <w:jc w:val="both"/>
        <w:rPr/>
      </w:pPr>
      <w:r w:rsidDel="00000000" w:rsidR="00000000" w:rsidRPr="00000000">
        <w:rPr>
          <w:rtl w:val="0"/>
        </w:rPr>
        <w:t xml:space="preserve">Al culminar la Unidad didáctica “La plaza de mi pueblo” cuyo objetivo de esta propuesta, es que los niños y niñas reconozcan la función de la plaza valorando el medio ambiente; se observa el interés de los estudiantes por los monumentos de la plaza. Se propone la siguiente secuencia: “Los monumentos de mi Plaza: Marcan nuestra identidad” donde se pretende estimular a los niños y niñas a focalizar su mirada, a preguntar, escuchar e interpretar para observar y conocer parte de nuestro patrimonio cultural, iniciándolos en el conocimiento de la historia del pueblo y la valoración de los objetos culturales que construyen la memoria histórica y la identidad de la comunidad. </w:t>
      </w:r>
    </w:p>
    <w:p w:rsidR="00000000" w:rsidDel="00000000" w:rsidP="00000000" w:rsidRDefault="00000000" w:rsidRPr="00000000" w14:paraId="0000001A">
      <w:pPr>
        <w:spacing w:after="120" w:lineRule="auto"/>
        <w:jc w:val="both"/>
        <w:rPr/>
      </w:pPr>
      <w:r w:rsidDel="00000000" w:rsidR="00000000" w:rsidRPr="00000000">
        <w:rPr>
          <w:rtl w:val="0"/>
        </w:rPr>
        <w:t xml:space="preserve">En dicha experiencia se contempló el siguiente Eje: Los objetos en relación con los contextos sociales, culturales e históricos.</w:t>
      </w:r>
    </w:p>
    <w:p w:rsidR="00000000" w:rsidDel="00000000" w:rsidP="00000000" w:rsidRDefault="00000000" w:rsidRPr="00000000" w14:paraId="0000001B">
      <w:pPr>
        <w:spacing w:after="120" w:lineRule="auto"/>
        <w:jc w:val="both"/>
        <w:rPr/>
      </w:pPr>
      <w:r w:rsidDel="00000000" w:rsidR="00000000" w:rsidRPr="00000000">
        <w:rPr>
          <w:rtl w:val="0"/>
        </w:rPr>
        <w:t xml:space="preserve">En este marco epistemológico se abordó el siguiente propósito general: Ofrecer posibilidades de trabajar lo cercano y lo lejano, lo conocido y lo desconocido, lo concreto y lo abstracto para habilitar en los niños y niñas nuevos horizontes culturales.</w:t>
      </w:r>
    </w:p>
    <w:p w:rsidR="00000000" w:rsidDel="00000000" w:rsidP="00000000" w:rsidRDefault="00000000" w:rsidRPr="00000000" w14:paraId="0000001C">
      <w:pPr>
        <w:spacing w:after="120" w:lineRule="auto"/>
        <w:jc w:val="both"/>
        <w:rPr/>
      </w:pPr>
      <w:r w:rsidDel="00000000" w:rsidR="00000000" w:rsidRPr="00000000">
        <w:rPr>
          <w:rtl w:val="0"/>
        </w:rPr>
        <w:t xml:space="preserve">A partir de los aportes para la reorganización y priorización de saberes en la enseñanza se seleccionan los siguientes alcances prioritarios:</w:t>
      </w:r>
    </w:p>
    <w:p w:rsidR="00000000" w:rsidDel="00000000" w:rsidP="00000000" w:rsidRDefault="00000000" w:rsidRPr="00000000" w14:paraId="0000001D">
      <w:pPr>
        <w:spacing w:after="120" w:lineRule="auto"/>
        <w:jc w:val="both"/>
        <w:rPr/>
      </w:pPr>
      <w:r w:rsidDel="00000000" w:rsidR="00000000" w:rsidRPr="00000000">
        <w:rPr>
          <w:rtl w:val="0"/>
        </w:rPr>
        <w:t xml:space="preserve">-Observar los objetos culturales de la Plaza.</w:t>
      </w:r>
    </w:p>
    <w:p w:rsidR="00000000" w:rsidDel="00000000" w:rsidP="00000000" w:rsidRDefault="00000000" w:rsidRPr="00000000" w14:paraId="0000001E">
      <w:pPr>
        <w:spacing w:after="120" w:lineRule="auto"/>
        <w:jc w:val="both"/>
        <w:rPr/>
      </w:pPr>
      <w:r w:rsidDel="00000000" w:rsidR="00000000" w:rsidRPr="00000000">
        <w:rPr>
          <w:rtl w:val="0"/>
        </w:rPr>
        <w:t xml:space="preserve">-Reconocer lo común y lo diferente.</w:t>
      </w:r>
    </w:p>
    <w:p w:rsidR="00000000" w:rsidDel="00000000" w:rsidP="00000000" w:rsidRDefault="00000000" w:rsidRPr="00000000" w14:paraId="0000001F">
      <w:pPr>
        <w:spacing w:after="120" w:lineRule="auto"/>
        <w:jc w:val="both"/>
        <w:rPr/>
      </w:pPr>
      <w:r w:rsidDel="00000000" w:rsidR="00000000" w:rsidRPr="00000000">
        <w:rPr>
          <w:rtl w:val="0"/>
        </w:rPr>
        <w:t xml:space="preserve">-Interpretar a través de los monumentos la historia y la identidad del pueblo.</w:t>
      </w:r>
    </w:p>
    <w:p w:rsidR="00000000" w:rsidDel="00000000" w:rsidP="00000000" w:rsidRDefault="00000000" w:rsidRPr="00000000" w14:paraId="00000020">
      <w:pPr>
        <w:spacing w:after="120" w:lineRule="auto"/>
        <w:jc w:val="both"/>
        <w:rPr/>
      </w:pPr>
      <w:r w:rsidDel="00000000" w:rsidR="00000000" w:rsidRPr="00000000">
        <w:rPr>
          <w:rtl w:val="0"/>
        </w:rPr>
        <w:t xml:space="preserve">Los objetivos de esta secuencia son los siguientes:</w:t>
      </w:r>
    </w:p>
    <w:p w:rsidR="00000000" w:rsidDel="00000000" w:rsidP="00000000" w:rsidRDefault="00000000" w:rsidRPr="00000000" w14:paraId="00000021">
      <w:pPr>
        <w:spacing w:after="120" w:lineRule="auto"/>
        <w:jc w:val="both"/>
        <w:rPr/>
      </w:pPr>
      <w:r w:rsidDel="00000000" w:rsidR="00000000" w:rsidRPr="00000000">
        <w:rPr>
          <w:rtl w:val="0"/>
        </w:rPr>
        <w:t xml:space="preserve">-Observar, reconocer e interpretar los objetos culturales que construyen la memoria histórica y la identidad de la comunidad.</w:t>
      </w:r>
    </w:p>
    <w:p w:rsidR="00000000" w:rsidDel="00000000" w:rsidP="00000000" w:rsidRDefault="00000000" w:rsidRPr="00000000" w14:paraId="00000022">
      <w:pPr>
        <w:spacing w:after="120" w:lineRule="auto"/>
        <w:jc w:val="both"/>
        <w:rPr/>
      </w:pPr>
      <w:r w:rsidDel="00000000" w:rsidR="00000000" w:rsidRPr="00000000">
        <w:rPr>
          <w:rtl w:val="0"/>
        </w:rPr>
        <w:t xml:space="preserve">-Disfrutar, escuchar e interpretar la información de los diferentes informantes.</w:t>
      </w:r>
    </w:p>
    <w:p w:rsidR="00000000" w:rsidDel="00000000" w:rsidP="00000000" w:rsidRDefault="00000000" w:rsidRPr="00000000" w14:paraId="00000023">
      <w:pPr>
        <w:spacing w:after="120" w:lineRule="auto"/>
        <w:jc w:val="both"/>
        <w:rPr/>
      </w:pPr>
      <w:r w:rsidDel="00000000" w:rsidR="00000000" w:rsidRPr="00000000">
        <w:rPr>
          <w:rtl w:val="0"/>
        </w:rPr>
        <w:t xml:space="preserve">-Relatar lo que escucha.</w:t>
      </w:r>
    </w:p>
    <w:p w:rsidR="00000000" w:rsidDel="00000000" w:rsidP="00000000" w:rsidRDefault="00000000" w:rsidRPr="00000000" w14:paraId="00000024">
      <w:pPr>
        <w:spacing w:after="120" w:lineRule="auto"/>
        <w:jc w:val="both"/>
        <w:rPr/>
      </w:pPr>
      <w:bookmarkStart w:colFirst="0" w:colLast="0" w:name="_heading=h.gjdgxs" w:id="0"/>
      <w:bookmarkEnd w:id="0"/>
      <w:r w:rsidDel="00000000" w:rsidR="00000000" w:rsidRPr="00000000">
        <w:rPr>
          <w:rtl w:val="0"/>
        </w:rPr>
        <w:t xml:space="preserve">-Dictar al docente para registrar la nueva información.</w:t>
      </w:r>
    </w:p>
    <w:p w:rsidR="00000000" w:rsidDel="00000000" w:rsidP="00000000" w:rsidRDefault="00000000" w:rsidRPr="00000000" w14:paraId="00000025">
      <w:pPr>
        <w:spacing w:after="120" w:lineRule="auto"/>
        <w:jc w:val="both"/>
        <w:rPr/>
      </w:pPr>
      <w:r w:rsidDel="00000000" w:rsidR="00000000" w:rsidRPr="00000000">
        <w:rPr>
          <w:rtl w:val="0"/>
        </w:rPr>
        <w:t xml:space="preserve">Desarrollo:</w:t>
      </w:r>
    </w:p>
    <w:p w:rsidR="00000000" w:rsidDel="00000000" w:rsidP="00000000" w:rsidRDefault="00000000" w:rsidRPr="00000000" w14:paraId="00000026">
      <w:pPr>
        <w:spacing w:after="120" w:lineRule="auto"/>
        <w:jc w:val="both"/>
        <w:rPr/>
      </w:pPr>
      <w:r w:rsidDel="00000000" w:rsidR="00000000" w:rsidRPr="00000000">
        <w:rPr>
          <w:rtl w:val="0"/>
        </w:rPr>
        <w:t xml:space="preserve">Se los espera a los niños y niñas con una galería de fotos de los monumentos de la plaza, a través del tiempo. La pregunta fue la siguiente: ¿Qué nos cuentan los monumentos de mi Plaza?</w:t>
      </w:r>
    </w:p>
    <w:p w:rsidR="00000000" w:rsidDel="00000000" w:rsidP="00000000" w:rsidRDefault="00000000" w:rsidRPr="00000000" w14:paraId="00000027">
      <w:pPr>
        <w:spacing w:after="120" w:lineRule="auto"/>
        <w:jc w:val="both"/>
        <w:rPr/>
      </w:pPr>
      <w:r w:rsidDel="00000000" w:rsidR="00000000" w:rsidRPr="00000000">
        <w:rPr>
          <w:rtl w:val="0"/>
        </w:rPr>
        <w:t xml:space="preserve">Los niños y niñas afirman que: “están en la plaza”, “para que la gente los mire”. (burbuja 1). “Los lobos están cuidando la plaza”, y “la pirámide tiene cadenas”. (burbuja 2). Los grupos empiezan a describir a los monumentos, por su forma y tamaño. Durante la observación se los guía a través de las siguientes preguntas: ¿Qué tiene la pirámide?, ¿de qué color es? ¿Cuál de los monumentos hace mucho que está en la plaza?, ¿Qué animales son los que están en el monumento?, ¿de qué color es? ¿Para qué sirven los monumentos? Se registran las respuestas.</w:t>
      </w:r>
    </w:p>
    <w:p w:rsidR="00000000" w:rsidDel="00000000" w:rsidP="00000000" w:rsidRDefault="00000000" w:rsidRPr="00000000" w14:paraId="00000028">
      <w:pPr>
        <w:spacing w:after="120" w:lineRule="auto"/>
        <w:jc w:val="both"/>
        <w:rPr/>
      </w:pPr>
      <w:r w:rsidDel="00000000" w:rsidR="00000000" w:rsidRPr="00000000">
        <w:rPr>
          <w:rtl w:val="0"/>
        </w:rPr>
        <w:t xml:space="preserve">“La pirámide tiene forma de triángulo”. “La de los lobos tiene forma de cuadrado”. “La pirámide es blanca, la de los lobos es color negra, marrón, gris”, “la pirámide tiene cadenas” “los lobos tienen un dibujo.”</w:t>
      </w:r>
    </w:p>
    <w:p w:rsidR="00000000" w:rsidDel="00000000" w:rsidP="00000000" w:rsidRDefault="00000000" w:rsidRPr="00000000" w14:paraId="00000029">
      <w:pPr>
        <w:spacing w:after="120" w:lineRule="auto"/>
        <w:jc w:val="both"/>
        <w:rPr/>
      </w:pPr>
      <w:r w:rsidDel="00000000" w:rsidR="00000000" w:rsidRPr="00000000">
        <w:rPr>
          <w:rtl w:val="0"/>
        </w:rPr>
        <w:t xml:space="preserve"> Se les pregunta: ¿Están seguros que son lobos? Algunos afirman que sí, otros dicen que son perros.</w:t>
      </w:r>
    </w:p>
    <w:p w:rsidR="00000000" w:rsidDel="00000000" w:rsidP="00000000" w:rsidRDefault="00000000" w:rsidRPr="00000000" w14:paraId="0000002A">
      <w:pPr>
        <w:spacing w:after="120" w:lineRule="auto"/>
        <w:jc w:val="both"/>
        <w:rPr/>
      </w:pPr>
      <w:r w:rsidDel="00000000" w:rsidR="00000000" w:rsidRPr="00000000">
        <w:rPr>
          <w:rtl w:val="0"/>
        </w:rPr>
        <w:t xml:space="preserve">¿Cómo podemos saber qué animales son?  Una de las nenas dice: “¿Le pregunto a mi mamá, seño?”</w:t>
      </w:r>
    </w:p>
    <w:p w:rsidR="00000000" w:rsidDel="00000000" w:rsidP="00000000" w:rsidRDefault="00000000" w:rsidRPr="00000000" w14:paraId="0000002B">
      <w:pPr>
        <w:spacing w:after="120" w:lineRule="auto"/>
        <w:jc w:val="both"/>
        <w:rPr/>
      </w:pPr>
      <w:r w:rsidDel="00000000" w:rsidR="00000000" w:rsidRPr="00000000">
        <w:rPr>
          <w:rtl w:val="0"/>
        </w:rPr>
        <w:t xml:space="preserve">Se acuerda de buscar información en el hogar. Se registran y se elaboran las preguntas para las familias.</w:t>
      </w:r>
    </w:p>
    <w:p w:rsidR="00000000" w:rsidDel="00000000" w:rsidP="00000000" w:rsidRDefault="00000000" w:rsidRPr="00000000" w14:paraId="0000002C">
      <w:pPr>
        <w:spacing w:after="120" w:lineRule="auto"/>
        <w:jc w:val="both"/>
        <w:rPr/>
      </w:pPr>
      <w:r w:rsidDel="00000000" w:rsidR="00000000" w:rsidRPr="00000000">
        <w:rPr>
          <w:rtl w:val="0"/>
        </w:rPr>
        <w:t xml:space="preserve">Para los abuelos y abuelas, las preguntas son las siguientes:</w:t>
      </w:r>
    </w:p>
    <w:p w:rsidR="00000000" w:rsidDel="00000000" w:rsidP="00000000" w:rsidRDefault="00000000" w:rsidRPr="00000000" w14:paraId="0000002D">
      <w:pPr>
        <w:spacing w:after="120" w:lineRule="auto"/>
        <w:jc w:val="both"/>
        <w:rPr/>
      </w:pPr>
      <w:r w:rsidDel="00000000" w:rsidR="00000000" w:rsidRPr="00000000">
        <w:rPr>
          <w:rtl w:val="0"/>
        </w:rPr>
        <w:t xml:space="preserve">¿Cuándo eran pequeños iban a la plaza?, ¿Qué cosas había, antes en la plaza, que ahora no están?</w:t>
      </w:r>
    </w:p>
    <w:p w:rsidR="00000000" w:rsidDel="00000000" w:rsidP="00000000" w:rsidRDefault="00000000" w:rsidRPr="00000000" w14:paraId="0000002E">
      <w:pPr>
        <w:spacing w:after="120" w:lineRule="auto"/>
        <w:jc w:val="both"/>
        <w:rPr/>
      </w:pPr>
      <w:r w:rsidDel="00000000" w:rsidR="00000000" w:rsidRPr="00000000">
        <w:rPr>
          <w:rtl w:val="0"/>
        </w:rPr>
        <w:t xml:space="preserve">¿Qué cosas hay ahora en la plaza?</w:t>
      </w:r>
    </w:p>
    <w:p w:rsidR="00000000" w:rsidDel="00000000" w:rsidP="00000000" w:rsidRDefault="00000000" w:rsidRPr="00000000" w14:paraId="0000002F">
      <w:pPr>
        <w:spacing w:after="120" w:lineRule="auto"/>
        <w:jc w:val="both"/>
        <w:rPr/>
      </w:pPr>
      <w:r w:rsidDel="00000000" w:rsidR="00000000" w:rsidRPr="00000000">
        <w:rPr>
          <w:rtl w:val="0"/>
        </w:rPr>
        <w:t xml:space="preserve">Para los padres: </w:t>
      </w:r>
    </w:p>
    <w:p w:rsidR="00000000" w:rsidDel="00000000" w:rsidP="00000000" w:rsidRDefault="00000000" w:rsidRPr="00000000" w14:paraId="00000030">
      <w:pPr>
        <w:spacing w:after="120" w:lineRule="auto"/>
        <w:jc w:val="both"/>
        <w:rPr/>
      </w:pPr>
      <w:r w:rsidDel="00000000" w:rsidR="00000000" w:rsidRPr="00000000">
        <w:rPr>
          <w:rtl w:val="0"/>
        </w:rPr>
        <w:t xml:space="preserve">¿Qué animales son los que están en el monumento que hay en la plaza?</w:t>
      </w:r>
    </w:p>
    <w:p w:rsidR="00000000" w:rsidDel="00000000" w:rsidP="00000000" w:rsidRDefault="00000000" w:rsidRPr="00000000" w14:paraId="00000031">
      <w:pPr>
        <w:spacing w:after="120" w:lineRule="auto"/>
        <w:jc w:val="both"/>
        <w:rPr/>
      </w:pPr>
      <w:r w:rsidDel="00000000" w:rsidR="00000000" w:rsidRPr="00000000">
        <w:rPr>
          <w:rtl w:val="0"/>
        </w:rPr>
        <w:t xml:space="preserve">El 12 de Mayo por disposición ministerial por la evolución epidemiológica de la provincia, la escolarización empieza de manera virtual. Los niños y niñas con ayuda de su familia empiezan a realizar las actividades de manera virtual, a través del grupo de whatsapp, este grupo tuvo sus inicios, desde el comienzo, ya que las clases eran combinadas. (bimodal). </w:t>
      </w:r>
    </w:p>
    <w:p w:rsidR="00000000" w:rsidDel="00000000" w:rsidP="00000000" w:rsidRDefault="00000000" w:rsidRPr="00000000" w14:paraId="00000032">
      <w:pPr>
        <w:spacing w:after="120" w:lineRule="auto"/>
        <w:jc w:val="both"/>
        <w:rPr/>
      </w:pPr>
      <w:r w:rsidDel="00000000" w:rsidR="00000000" w:rsidRPr="00000000">
        <w:rPr>
          <w:rtl w:val="0"/>
        </w:rPr>
        <w:t xml:space="preserve">Junto a la docente de Apoyo a la Inclusión, se implementan estrategias, insumos y recursos que contribuyan a la mediación del aprendizaje; para el grupo en general. </w:t>
      </w:r>
    </w:p>
    <w:p w:rsidR="00000000" w:rsidDel="00000000" w:rsidP="00000000" w:rsidRDefault="00000000" w:rsidRPr="00000000" w14:paraId="00000033">
      <w:pPr>
        <w:spacing w:after="120" w:lineRule="auto"/>
        <w:jc w:val="both"/>
        <w:rPr/>
      </w:pPr>
      <w:r w:rsidDel="00000000" w:rsidR="00000000" w:rsidRPr="00000000">
        <w:rPr>
          <w:rtl w:val="0"/>
        </w:rPr>
        <w:t xml:space="preserve">Las respuestas de los abuelos y padres se socializan en el grupo. Las docentes registran la información y los días miércoles, realizan videos para contar toda la información recabada. </w:t>
      </w:r>
    </w:p>
    <w:p w:rsidR="00000000" w:rsidDel="00000000" w:rsidP="00000000" w:rsidRDefault="00000000" w:rsidRPr="00000000" w14:paraId="00000034">
      <w:pPr>
        <w:spacing w:after="120" w:lineRule="auto"/>
        <w:jc w:val="both"/>
        <w:rPr/>
      </w:pPr>
      <w:r w:rsidDel="00000000" w:rsidR="00000000" w:rsidRPr="00000000">
        <w:rPr>
          <w:rtl w:val="0"/>
        </w:rPr>
        <w:t xml:space="preserve">En la semana de mayo, (del 20 al 26) una de las actividades que se lleva a cabo, es invitar a los niños y niñas a observar la imagen de la Plaza de Mayo y de la plaza Héroes de Cochico, para buscar semejanzas y diferencias. Se registran a través de dibujos, fotos, audios y videos. Se observa la predisposición de las familias para guiarlos en la observación. </w:t>
      </w:r>
    </w:p>
    <w:p w:rsidR="00000000" w:rsidDel="00000000" w:rsidP="00000000" w:rsidRDefault="00000000" w:rsidRPr="00000000" w14:paraId="00000035">
      <w:pPr>
        <w:spacing w:after="120" w:lineRule="auto"/>
        <w:jc w:val="both"/>
        <w:rPr/>
      </w:pPr>
      <w:r w:rsidDel="00000000" w:rsidR="00000000" w:rsidRPr="00000000">
        <w:rPr>
          <w:rtl w:val="0"/>
        </w:rPr>
        <w:t xml:space="preserve">Otra propuesta, para estimular a los niños y niñas a focalizar su mirada y empezar a preguntarse el porqué, es ir a la plaza junto a su familia, con una lista de interrogantes para averiguar más sobre los monumentos y registrar la nueva información. Algunas de las preguntas: ¿Qué nos dicen estos monumentos?, ¿En qué se parecen?, ¿En qué son distintos? ¿Cuál te gusta más? Las familias a través de fotos, audios y dibujos, socializan en el grupo de manera virtual.</w:t>
      </w:r>
    </w:p>
    <w:p w:rsidR="00000000" w:rsidDel="00000000" w:rsidP="00000000" w:rsidRDefault="00000000" w:rsidRPr="00000000" w14:paraId="00000036">
      <w:pPr>
        <w:spacing w:after="120" w:lineRule="auto"/>
        <w:jc w:val="both"/>
        <w:rPr/>
      </w:pPr>
      <w:r w:rsidDel="00000000" w:rsidR="00000000" w:rsidRPr="00000000">
        <w:rPr>
          <w:rtl w:val="0"/>
        </w:rPr>
        <w:t xml:space="preserve">También se enriquece la observación con la obtención de información a través de entrevistas a distintos informantes. El día 10 de junio, la bibliotecaria Sra. Antonia Gallegos de la biblioteca “Bartolomé Mitre” nos relata a través de fotos, la historia del monumento de la Pirámide “Héroes de Cochico” y también del monumento al capitanejo Gregorio Yankamil, nos cuenta, que son los monumentos, porque están en la plaza, porque son importantes, y que historia nos cuenta el monumento La pirámide de los “Héroes de Cochico”.  Esta actividad se comparte en el grupo, cuya consigna es, junto a la familia, escuchar y observar el relato con las imágenes que nos muestra la Bibliotecaria Sra. Antonia. Registrar a través de dibujos, audios o videos lo escuchado. En las devoluciones, se observa el interés en los niños, niñas y familias. </w:t>
      </w:r>
    </w:p>
    <w:p w:rsidR="00000000" w:rsidDel="00000000" w:rsidP="00000000" w:rsidRDefault="00000000" w:rsidRPr="00000000" w14:paraId="00000037">
      <w:pPr>
        <w:spacing w:after="120" w:lineRule="auto"/>
        <w:jc w:val="both"/>
        <w:rPr/>
      </w:pPr>
      <w:r w:rsidDel="00000000" w:rsidR="00000000" w:rsidRPr="00000000">
        <w:rPr>
          <w:rtl w:val="0"/>
        </w:rPr>
        <w:t xml:space="preserve">El día 25 de Junio la Sra. Gloria Cazanave que está a cargo de Cultura y Turismo de la Municipalidad de Victorica, a través de un video nos brinda más información sobre que nos dicen cada uno de los monumentos. Y el por qué están en la plaza. La consigna para esta actividad es escuchar y observar para luego narrar lo escuchado.</w:t>
      </w:r>
    </w:p>
    <w:p w:rsidR="00000000" w:rsidDel="00000000" w:rsidP="00000000" w:rsidRDefault="00000000" w:rsidRPr="00000000" w14:paraId="00000038">
      <w:pPr>
        <w:spacing w:after="120" w:lineRule="auto"/>
        <w:jc w:val="both"/>
        <w:rPr/>
      </w:pPr>
      <w:r w:rsidDel="00000000" w:rsidR="00000000" w:rsidRPr="00000000">
        <w:rPr>
          <w:rtl w:val="0"/>
        </w:rPr>
        <w:t xml:space="preserve">En el tiempo de la virtualidad algunas familias (total: cinco familias) no cuentan con dispositivos en condiciones para recibir los videos, sus devoluciones son escasas, al retomar las clases de manera presencial, el 26 de Julio, se retoma toda la información de los diferentes informantes orales (a través de videos) utilizando como recurso las TIC que cuenta la institución. Se registra a través del dictado de los niños y niñas sobre la nueva información obtenida.</w:t>
      </w:r>
    </w:p>
    <w:p w:rsidR="00000000" w:rsidDel="00000000" w:rsidP="00000000" w:rsidRDefault="00000000" w:rsidRPr="00000000" w14:paraId="00000039">
      <w:pPr>
        <w:spacing w:after="120" w:lineRule="auto"/>
        <w:jc w:val="both"/>
        <w:rPr/>
      </w:pPr>
      <w:r w:rsidDel="00000000" w:rsidR="00000000" w:rsidRPr="00000000">
        <w:rPr>
          <w:rtl w:val="0"/>
        </w:rPr>
        <w:t xml:space="preserve">Al observar a través de videos, fotos y escuchar a los niños y niñas que fueron a la plaza para mirar a los monumentos, surgen nuevas preguntas: ¿Por qué esta Yankamil en ese monumento? ¿Qué significa el dibujo en la piedra y los zorros?  Para responder estas preguntas se entrevista al Lonko Lov de la Comunidad Aborigen “José Gregorio Yankamil”, Sr. Luis Dentoni Yankamil; que a través de un video nos responde todas nuestras inquietudes. El video se comparte en el grupo de whatsapp y también en la sala. Se registra la nueva información, a través del dictado de los niños y niñas.</w:t>
      </w:r>
    </w:p>
    <w:p w:rsidR="00000000" w:rsidDel="00000000" w:rsidP="00000000" w:rsidRDefault="00000000" w:rsidRPr="00000000" w14:paraId="0000003A">
      <w:pPr>
        <w:spacing w:after="120" w:lineRule="auto"/>
        <w:jc w:val="both"/>
        <w:rPr/>
      </w:pPr>
      <w:r w:rsidDel="00000000" w:rsidR="00000000" w:rsidRPr="00000000">
        <w:rPr>
          <w:rtl w:val="0"/>
        </w:rPr>
        <w:t xml:space="preserve">Con masa se modela los dos monumentos.  Se arman rompecabezas de 4 piezas con las fotos de los monumentos. Aprenden el juego de la memoria con imágenes fotográficas de la plaza. Con diferentes materiales se arma la plaza en el Jardín.</w:t>
      </w:r>
    </w:p>
    <w:p w:rsidR="00000000" w:rsidDel="00000000" w:rsidP="00000000" w:rsidRDefault="00000000" w:rsidRPr="00000000" w14:paraId="0000003B">
      <w:pPr>
        <w:spacing w:after="120" w:lineRule="auto"/>
        <w:jc w:val="both"/>
        <w:rPr/>
      </w:pPr>
      <w:r w:rsidDel="00000000" w:rsidR="00000000" w:rsidRPr="00000000">
        <w:rPr>
          <w:rtl w:val="0"/>
        </w:rPr>
        <w:t xml:space="preserve">Los resultados de la investigación permitieron interpretar que nos cuentan los monumentos e iniciarse en el conocimiento de nuestro patrimonio cultural. Se elaboran los folletos informativos para entregar a las familias y a la comunidad educativa.  </w:t>
      </w:r>
    </w:p>
    <w:p w:rsidR="00000000" w:rsidDel="00000000" w:rsidP="00000000" w:rsidRDefault="00000000" w:rsidRPr="00000000" w14:paraId="0000003C">
      <w:pPr>
        <w:spacing w:after="120" w:lineRule="auto"/>
        <w:jc w:val="both"/>
        <w:rPr/>
      </w:pPr>
      <w:r w:rsidDel="00000000" w:rsidR="00000000" w:rsidRPr="00000000">
        <w:rPr>
          <w:rtl w:val="0"/>
        </w:rPr>
        <w:t xml:space="preserve">Junto con el Profesor de Música Rubén Ortellado (en la virtualidad) y en la presencialidad con la docente Inés Espain se invita a escuchar, interpretar y tratar de memorizar   la canción “La historia en mi plaza”, a través de imágenes.</w:t>
      </w:r>
    </w:p>
    <w:p w:rsidR="00000000" w:rsidDel="00000000" w:rsidP="00000000" w:rsidRDefault="00000000" w:rsidRPr="00000000" w14:paraId="0000003D">
      <w:pPr>
        <w:pageBreakBefore w:val="0"/>
        <w:spacing w:after="120" w:lineRule="auto"/>
        <w:jc w:val="both"/>
        <w:rPr/>
      </w:pPr>
      <w:r w:rsidDel="00000000" w:rsidR="00000000" w:rsidRPr="00000000">
        <w:rPr>
          <w:rtl w:val="0"/>
        </w:rPr>
        <w:t xml:space="preserve">Se socializa a la comunidad educativa y a la familia en la feria interescolar, de manera presencial, en diferentes días. Los estudiantes a través de la guía de la docente relat</w:t>
      </w:r>
    </w:p>
    <w:p w:rsidR="00000000" w:rsidDel="00000000" w:rsidP="00000000" w:rsidRDefault="00000000" w:rsidRPr="00000000" w14:paraId="0000003E">
      <w:pPr>
        <w:spacing w:after="120" w:lineRule="auto"/>
        <w:jc w:val="both"/>
        <w:rPr/>
      </w:pPr>
      <w:r w:rsidDel="00000000" w:rsidR="00000000" w:rsidRPr="00000000">
        <w:rPr>
          <w:rtl w:val="0"/>
        </w:rPr>
        <w:t xml:space="preserve">an la historia que nos cuentan los monumentos y la importancia de reconocer, cuidar y valorar los objetos culturales porque construyen la memoria histórica y la identidad de la comunidad, y entre todos cantamos la canción “La historia en mi Plaza”. </w:t>
      </w:r>
    </w:p>
    <w:p w:rsidR="00000000" w:rsidDel="00000000" w:rsidP="00000000" w:rsidRDefault="00000000" w:rsidRPr="00000000" w14:paraId="0000003F">
      <w:pPr>
        <w:spacing w:after="120" w:lineRule="auto"/>
        <w:jc w:val="both"/>
        <w:rPr/>
      </w:pPr>
      <w:r w:rsidDel="00000000" w:rsidR="00000000" w:rsidRPr="00000000">
        <w:rPr>
          <w:rtl w:val="0"/>
        </w:rPr>
      </w:r>
    </w:p>
    <w:p w:rsidR="00000000" w:rsidDel="00000000" w:rsidP="00000000" w:rsidRDefault="00000000" w:rsidRPr="00000000" w14:paraId="00000040">
      <w:pPr>
        <w:spacing w:after="120" w:lineRule="auto"/>
        <w:jc w:val="both"/>
        <w:rPr/>
      </w:pPr>
      <w:r w:rsidDel="00000000" w:rsidR="00000000" w:rsidRPr="00000000">
        <w:rPr>
          <w:rtl w:val="0"/>
        </w:rPr>
      </w:r>
    </w:p>
    <w:p w:rsidR="00000000" w:rsidDel="00000000" w:rsidP="00000000" w:rsidRDefault="00000000" w:rsidRPr="00000000" w14:paraId="00000041">
      <w:pPr>
        <w:spacing w:after="120" w:lineRule="auto"/>
        <w:jc w:val="both"/>
        <w:rPr/>
      </w:pPr>
      <w:r w:rsidDel="00000000" w:rsidR="00000000" w:rsidRPr="00000000">
        <w:rPr>
          <w:rtl w:val="0"/>
        </w:rPr>
      </w:r>
    </w:p>
    <w:p w:rsidR="00000000" w:rsidDel="00000000" w:rsidP="00000000" w:rsidRDefault="00000000" w:rsidRPr="00000000" w14:paraId="00000042">
      <w:pPr>
        <w:spacing w:after="120" w:lineRule="auto"/>
        <w:jc w:val="both"/>
        <w:rPr/>
      </w:pPr>
      <w:r w:rsidDel="00000000" w:rsidR="00000000" w:rsidRPr="00000000">
        <w:rPr>
          <w:rtl w:val="0"/>
        </w:rPr>
        <w:t xml:space="preserve">  </w:t>
      </w:r>
    </w:p>
    <w:p w:rsidR="00000000" w:rsidDel="00000000" w:rsidP="00000000" w:rsidRDefault="00000000" w:rsidRPr="00000000" w14:paraId="00000043">
      <w:pPr>
        <w:spacing w:after="120" w:lineRule="auto"/>
        <w:jc w:val="both"/>
        <w:rPr/>
      </w:pPr>
      <w:r w:rsidDel="00000000" w:rsidR="00000000" w:rsidRPr="00000000">
        <w:rPr>
          <w:rtl w:val="0"/>
        </w:rPr>
      </w:r>
    </w:p>
    <w:p w:rsidR="00000000" w:rsidDel="00000000" w:rsidP="00000000" w:rsidRDefault="00000000" w:rsidRPr="00000000" w14:paraId="00000044">
      <w:pPr>
        <w:spacing w:after="120" w:lineRule="auto"/>
        <w:jc w:val="both"/>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33B9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Hipervnculo">
    <w:name w:val="Hyperlink"/>
    <w:basedOn w:val="Fuentedeprrafopredeter"/>
    <w:uiPriority w:val="99"/>
    <w:unhideWhenUsed w:val="1"/>
    <w:rsid w:val="00C3507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dQpcyS/9Q6fhgzBbrbRI5kRHQ==">AMUW2mV1a/3wJlr/x1ao/R7ahsE5Pf4QV02lS46FG5UTQt+LKdvlk9qKlIBLGK4aoLsqm5dlajVcNl0GssGazAapmuvolEPz9rXSGn3awfFv2lZRDn+L3Ka3JClzYBpSMBuKeVEA9PXO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2021-09-04T15:54:00Z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