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jc w:val="center"/>
        <w:rPr>
          <w:sz w:val="24"/>
          <w:szCs w:val="24"/>
          <w:u w:val="single"/>
        </w:rPr>
      </w:pPr>
      <w:r w:rsidDel="00000000" w:rsidR="00000000" w:rsidRPr="00000000">
        <w:rPr>
          <w:rtl w:val="0"/>
        </w:rPr>
      </w:r>
    </w:p>
    <w:p w:rsidR="00000000" w:rsidDel="00000000" w:rsidP="00000000" w:rsidRDefault="00000000" w:rsidRPr="00000000" w14:paraId="00000003">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w:t>
      </w:r>
      <w:r w:rsidDel="00000000" w:rsidR="00000000" w:rsidRPr="00000000">
        <w:rPr>
          <w:color w:val="000000"/>
          <w:rtl w:val="0"/>
        </w:rPr>
        <w:t xml:space="preserve">“Educar para cuidar la vida”</w:t>
      </w: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Primario</w:t>
      </w:r>
      <w:r w:rsidDel="00000000" w:rsidR="00000000" w:rsidRPr="00000000">
        <w:rPr>
          <w:b w:val="1"/>
          <w:sz w:val="24"/>
          <w:szCs w:val="24"/>
          <w:rtl w:val="0"/>
        </w:rPr>
        <w:tab/>
        <w:tab/>
        <w:tab/>
        <w:tab/>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CAMPO DEL CONOCIMIENTO/ESPACIO CURRICULAR/UNIDAD:</w:t>
        <w:tab/>
      </w:r>
      <w:r w:rsidDel="00000000" w:rsidR="00000000" w:rsidRPr="00000000">
        <w:rPr>
          <w:sz w:val="24"/>
          <w:szCs w:val="24"/>
          <w:rtl w:val="0"/>
        </w:rPr>
        <w:t xml:space="preserve">Ciencias Sociales, Construcción Ciudadana, integrando las demás áreas: Ciencias Naturales,  Matemática y Lengua.</w:t>
      </w:r>
      <w:r w:rsidDel="00000000" w:rsidR="00000000" w:rsidRPr="00000000">
        <w:rPr>
          <w:b w:val="1"/>
          <w:sz w:val="24"/>
          <w:szCs w:val="24"/>
          <w:rtl w:val="0"/>
        </w:rPr>
        <w:t xml:space="preserve"> </w:t>
        <w:tab/>
        <w:tab/>
      </w:r>
      <w:r w:rsidDel="00000000" w:rsidR="00000000" w:rsidRPr="00000000">
        <w:rPr>
          <w:rtl w:val="0"/>
        </w:rPr>
      </w:r>
    </w:p>
    <w:p w:rsidR="00000000" w:rsidDel="00000000" w:rsidP="00000000" w:rsidRDefault="00000000" w:rsidRPr="00000000" w14:paraId="00000006">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Presencial</w:t>
      </w:r>
      <w:r w:rsidDel="00000000" w:rsidR="00000000" w:rsidRPr="00000000">
        <w:rPr>
          <w:b w:val="1"/>
          <w:sz w:val="24"/>
          <w:szCs w:val="24"/>
          <w:rtl w:val="0"/>
        </w:rPr>
        <w:tab/>
        <w:tab/>
        <w:tab/>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2° A, B y C</w:t>
      </w:r>
      <w:r w:rsidDel="00000000" w:rsidR="00000000" w:rsidRPr="00000000">
        <w:rPr>
          <w:b w:val="1"/>
          <w:sz w:val="24"/>
          <w:szCs w:val="24"/>
          <w:rtl w:val="0"/>
        </w:rPr>
        <w:tab/>
      </w:r>
    </w:p>
    <w:p w:rsidR="00000000" w:rsidDel="00000000" w:rsidP="00000000" w:rsidRDefault="00000000" w:rsidRPr="00000000" w14:paraId="00000008">
      <w:pPr>
        <w:spacing w:before="240" w:lineRule="auto"/>
        <w:rPr>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49 alumnos</w:t>
      </w:r>
    </w:p>
    <w:p w:rsidR="00000000" w:rsidDel="00000000" w:rsidP="00000000" w:rsidRDefault="00000000" w:rsidRPr="00000000" w14:paraId="00000009">
      <w:pPr>
        <w:spacing w:line="360" w:lineRule="auto"/>
        <w:jc w:val="both"/>
        <w:rPr>
          <w:rFonts w:ascii="Arial" w:cs="Arial" w:eastAsia="Arial" w:hAnsi="Arial"/>
        </w:rPr>
      </w:pPr>
      <w:r w:rsidDel="00000000" w:rsidR="00000000" w:rsidRPr="00000000">
        <w:rPr>
          <w:b w:val="1"/>
          <w:sz w:val="24"/>
          <w:szCs w:val="24"/>
          <w:rtl w:val="0"/>
        </w:rPr>
        <w:t xml:space="preserve">EJE TEMÁTICO: </w:t>
      </w:r>
      <w:r w:rsidDel="00000000" w:rsidR="00000000" w:rsidRPr="00000000">
        <w:rPr>
          <w:rFonts w:ascii="Arial" w:cs="Arial" w:eastAsia="Arial" w:hAnsi="Arial"/>
          <w:rtl w:val="0"/>
        </w:rPr>
        <w:t xml:space="preserve">Las prácticas culturales y la organización político-social.</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SABERES: </w:t>
      </w:r>
      <w:r w:rsidDel="00000000" w:rsidR="00000000" w:rsidRPr="00000000">
        <w:rPr>
          <w:rFonts w:ascii="Arial" w:cs="Arial" w:eastAsia="Arial" w:hAnsi="Arial"/>
          <w:rtl w:val="0"/>
        </w:rPr>
        <w:t xml:space="preserve">Se promueven el reconocimiento de los sujetos como parte de la sociedad argentina, el respeto por la diversidad cultural en nuestro país y en el mundo y la aproximación a formas de resolución de conflictos en el contexto de sociedades democráticas.</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Escuela Hogar N° 99 “Natalio Alfredo Fernández”</w:t>
      </w:r>
      <w:r w:rsidDel="00000000" w:rsidR="00000000" w:rsidRPr="00000000">
        <w:rPr>
          <w:rtl w:val="0"/>
        </w:rPr>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LOCALIDAD:</w:t>
        <w:tab/>
      </w:r>
      <w:r w:rsidDel="00000000" w:rsidR="00000000" w:rsidRPr="00000000">
        <w:rPr>
          <w:sz w:val="24"/>
          <w:szCs w:val="24"/>
          <w:rtl w:val="0"/>
        </w:rPr>
        <w:t xml:space="preserve">Santa Isabel</w:t>
        <w:tab/>
      </w:r>
      <w:r w:rsidDel="00000000" w:rsidR="00000000" w:rsidRPr="00000000">
        <w:rPr>
          <w:b w:val="1"/>
          <w:sz w:val="24"/>
          <w:szCs w:val="24"/>
          <w:rtl w:val="0"/>
        </w:rPr>
        <w:tab/>
        <w:tab/>
        <w:tab/>
        <w:t xml:space="preserve"> TELÉFONO: </w:t>
      </w:r>
      <w:r w:rsidDel="00000000" w:rsidR="00000000" w:rsidRPr="00000000">
        <w:rPr>
          <w:sz w:val="24"/>
          <w:szCs w:val="24"/>
          <w:rtl w:val="0"/>
        </w:rPr>
        <w:t xml:space="preserve">02338493124</w:t>
      </w:r>
      <w:r w:rsidDel="00000000" w:rsidR="00000000" w:rsidRPr="00000000">
        <w:rPr>
          <w:rtl w:val="0"/>
        </w:rPr>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CORREO ELECTRÓNICO: escuela99@lapampa.edu.ar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DOCENTES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sz w:val="24"/>
          <w:szCs w:val="24"/>
          <w:rtl w:val="0"/>
        </w:rPr>
        <w:t xml:space="preserve">Sosa, Micaela Soledad</w:t>
      </w:r>
    </w:p>
    <w:p w:rsidR="00000000" w:rsidDel="00000000" w:rsidP="00000000" w:rsidRDefault="00000000" w:rsidRPr="00000000" w14:paraId="00000012">
      <w:pPr>
        <w:spacing w:after="120" w:lineRule="auto"/>
        <w:rPr>
          <w:sz w:val="24"/>
          <w:szCs w:val="24"/>
        </w:rPr>
      </w:pPr>
      <w:r w:rsidDel="00000000" w:rsidR="00000000" w:rsidRPr="00000000">
        <w:rPr>
          <w:sz w:val="24"/>
          <w:szCs w:val="24"/>
          <w:rtl w:val="0"/>
        </w:rPr>
        <w:t xml:space="preserve"> Castro, Silvia Noemí</w:t>
      </w:r>
    </w:p>
    <w:p w:rsidR="00000000" w:rsidDel="00000000" w:rsidP="00000000" w:rsidRDefault="00000000" w:rsidRPr="00000000" w14:paraId="00000013">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Pino Vanina Elizabeth</w:t>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120" w:lineRule="auto"/>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i w:val="1"/>
          <w:sz w:val="24"/>
          <w:szCs w:val="24"/>
          <w:rtl w:val="0"/>
        </w:rPr>
        <w:t xml:space="preserve">Desarrollo de la experiencia: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Educar para cuidar la vida”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presente propuesta titulada “Educar para cuidar la vida”, se planteó como un trabajo en conjunto con las tres divisiones de segundo grado A, B y C, perteneciente a la Escuela Hogar N°99 “Natalio Alfredo Fernández”, de la localidad de Santa Isabel (L.P).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Como es un proyecto desarrollado en conjunto con las tres divisiones, somos las tres docentes pertenecientes a segundo grado: Micaela Sosa, Silvia Castro y Vanina Pino, quienes trabajamos en equipo  en</w:t>
      </w:r>
      <w:r w:rsidDel="00000000" w:rsidR="00000000" w:rsidRPr="00000000">
        <w:rPr>
          <w:sz w:val="24"/>
          <w:szCs w:val="24"/>
          <w:rtl w:val="0"/>
        </w:rPr>
        <w:t xml:space="preserve"> la propuesta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un total de  49 alumnos pertenecientes a los respectivos  grados.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continuación se describen algunas actividades que se llevaron a cabo durante los distintos momentos de trabajo áulicos;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Primer momento: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inició como primera actividad una salida a la manzana de la escuela primaria para observar  las señales de tránsito que pudiesen encontrar durante el recorrido en la vereda donde  los alumnos pudieran reconocer y observar la presencia de las señales de tránsito viales, para ellos los estudiantes debieron llevar cuaderno y lápiz para dejar registro de todo. En la salida pudieron reconocer el estacionamiento de sólo vehículos que pertenezcan a personal de la institución educativa y el sector  de estacionamiento del transporte escolar. En la misma cuadra se encuentra el jardín infantes n°22 “Ailén Rucá”, en dicho espacio los alumnos observaron  otras señales de tránsito como por ejemplo la del muñeco con cuaderno que significa que hay una escuela cerca, todo esto, lo registraron y plasmaron mediante las producciones individuales a través de dibuj</w:t>
      </w:r>
      <w:r w:rsidDel="00000000" w:rsidR="00000000" w:rsidRPr="00000000">
        <w:rPr>
          <w:sz w:val="24"/>
          <w:szCs w:val="24"/>
          <w:rtl w:val="0"/>
        </w:rPr>
        <w:t xml:space="preserve">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Segundo momento: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En 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siguiente sesión  se retoma lo trabajado en la clase anterior, indagando y  repasando lo observado en la salida de campo. Durante el trabajo de socialización se observó en los alumnos comprensión de los conceptos al trabajar el significado de palabras como: peatón, conductor  y pasajeros; </w:t>
      </w:r>
      <w:r w:rsidDel="00000000" w:rsidR="00000000" w:rsidRPr="00000000">
        <w:rPr>
          <w:sz w:val="24"/>
          <w:szCs w:val="24"/>
          <w:rtl w:val="0"/>
        </w:rPr>
        <w:t xml:space="preserve">de lo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cual</w:t>
      </w:r>
      <w:r w:rsidDel="00000000" w:rsidR="00000000" w:rsidRPr="00000000">
        <w:rPr>
          <w:sz w:val="24"/>
          <w:szCs w:val="24"/>
          <w:rtl w:val="0"/>
        </w:rPr>
        <w:t xml:space="preserve"> se dejó</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registro en los cuadernos de los mismos. Durante dicho momento la docente realizó su intervención </w:t>
      </w:r>
      <w:r w:rsidDel="00000000" w:rsidR="00000000" w:rsidRPr="00000000">
        <w:rPr>
          <w:sz w:val="24"/>
          <w:szCs w:val="24"/>
          <w:rtl w:val="0"/>
        </w:rPr>
        <w:t xml:space="preserve">planteando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preguntas y los aportes o comentarios de los alumnos fueron registrados en el pizarrón por la docente, construyendo  los conceptos  de manera colectiva.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Tercer momento: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continuar  con las actividades se trabajaron las señales de tránsito, utilizando diversos soportes y recursos como por ejemplo una caja que en su interior contenía diversas señales, que permitieron profundizar en el significado y la advertencia según sus colores y formas. Por ejemplo se utilizaron carteles, láminas y afiches informativos que permitieron comprender dichas señales y los alumnos lograron realizar escrituras de palabras y oraciones sobre los conceptos trabajados. Para profundizar, se elaboró una lámina donde cada alumno y alumna debi</w:t>
      </w:r>
      <w:r w:rsidDel="00000000" w:rsidR="00000000" w:rsidRPr="00000000">
        <w:rPr>
          <w:sz w:val="24"/>
          <w:szCs w:val="24"/>
          <w:rtl w:val="0"/>
        </w:rPr>
        <w:t xml:space="preserve">ó</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pasar a dibujar la señal que les tocó, en la categoría que correspondía: PREVENTIVAS, INFORMATIVAS Y REGLAMENTARIAS.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Cabe señalar el trabajo transversal que se realizó con todas las áreas, por ende se continuó trabajando con las características de las figuras geométricas utilizando los carteles que indican las señales de tránsito. Para ello los alumnos miraron un video donde se explicaba las características de las figuras geométricas, para que en un segundo momento de la sesión  los alumnos logren descubrir y encontrar las figuras geométricas durante la observación de las imágenes de las señales y carteles.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Cabe aclarar que es una propuesta que estamos llevando a cabo y que todavía nos queda mucho camino por recorrer.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spacing w:after="120" w:line="240" w:lineRule="auto"/>
        <w:jc w:val="both"/>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Header"/>
    <w:uiPriority w:val="99"/>
    <w:semiHidden w:val="1"/>
    <w:qFormat w:val="1"/>
    <w:rsid w:val="00446FC8"/>
    <w:rPr>
      <w:sz w:val="22"/>
    </w:rPr>
  </w:style>
  <w:style w:type="character" w:styleId="PiedepginaCar1" w:customStyle="1">
    <w:name w:val="Pie de página Car1"/>
    <w:basedOn w:val="Fuentedeprrafopredeter"/>
    <w:link w:val="Footer"/>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Caption" w:customStyle="1">
    <w:name w:val="Caption"/>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Header" w:customStyle="1">
    <w:name w:val="Header"/>
    <w:basedOn w:val="Normal"/>
    <w:link w:val="EncabezadoCar1"/>
    <w:uiPriority w:val="99"/>
    <w:semiHidden w:val="1"/>
    <w:unhideWhenUsed w:val="1"/>
    <w:rsid w:val="00446FC8"/>
    <w:pPr>
      <w:tabs>
        <w:tab w:val="center" w:pos="4419"/>
        <w:tab w:val="right" w:pos="8838"/>
      </w:tabs>
      <w:spacing w:after="0" w:line="240" w:lineRule="auto"/>
    </w:pPr>
  </w:style>
  <w:style w:type="paragraph" w:styleId="Footer" w:customStyle="1">
    <w:name w:val="Footer"/>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semiHidden w:val="1"/>
    <w:unhideWhenUsed w:val="1"/>
    <w:rsid w:val="00B00A0C"/>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7Jz9zWD6fUumywcYAmCecWlfQ==">AMUW2mVtd0SRK8BuobUlX7r4WqX79NGe71nAlwvclKqlEobKRd6cB088hc1dfuB3YrawYy6jolh/dHxT0dOaKBXbrSyMj7bR3ggIBZwA1wzeeWuxA4ShisQ=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