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Cuenta la leyenda…</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 PRIMARIO</w:t>
        <w:tab/>
        <w:tab/>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w:t>
        <w:tab/>
        <w:t xml:space="preserve">CIENCIAS SOCIALES Y LENGUA</w:t>
        <w:tab/>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t xml:space="preserve">COMÚN</w:t>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3° D- TURNO TARDE- 1° CICLO</w:t>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   CANTIDAD DE ALUMNOS/AS: 21 PARTICIPANTES</w:t>
      </w:r>
    </w:p>
    <w:p w:rsidR="00000000" w:rsidDel="00000000" w:rsidP="00000000" w:rsidRDefault="00000000" w:rsidRPr="00000000" w14:paraId="00000008">
      <w:pPr>
        <w:spacing w:after="160" w:line="240" w:lineRule="auto"/>
        <w:jc w:val="both"/>
        <w:rPr/>
      </w:pPr>
      <w:r w:rsidDel="00000000" w:rsidR="00000000" w:rsidRPr="00000000">
        <w:rPr>
          <w:rFonts w:ascii="Cavolini" w:cs="Cavolini" w:eastAsia="Cavolini" w:hAnsi="Cavolini"/>
          <w:b w:val="1"/>
          <w:color w:val="000000"/>
          <w:sz w:val="24"/>
          <w:szCs w:val="24"/>
          <w:rtl w:val="0"/>
        </w:rPr>
        <w:t xml:space="preserve">EJE:  </w:t>
      </w:r>
      <w:r w:rsidDel="00000000" w:rsidR="00000000" w:rsidRPr="00000000">
        <w:rPr>
          <w:b w:val="1"/>
          <w:rtl w:val="0"/>
        </w:rPr>
        <w:t xml:space="preserve">Comprensión</w:t>
      </w:r>
      <w:r w:rsidDel="00000000" w:rsidR="00000000" w:rsidRPr="00000000">
        <w:rPr>
          <w:b w:val="1"/>
          <w:color w:val="000000"/>
          <w:rtl w:val="0"/>
        </w:rPr>
        <w:t xml:space="preserve"> y producción oral</w:t>
      </w: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jc w:val="both"/>
        <w:rPr>
          <w:color w:val="000000"/>
        </w:rPr>
      </w:pPr>
      <w:r w:rsidDel="00000000" w:rsidR="00000000" w:rsidRPr="00000000">
        <w:rPr>
          <w:color w:val="000000"/>
          <w:rtl w:val="0"/>
        </w:rPr>
        <w:t xml:space="preserve">La renarración   de textos literarios (leyendas) leídos o narrados por el docente, otros adultos y sus pares.</w:t>
      </w:r>
    </w:p>
    <w:p w:rsidR="00000000" w:rsidDel="00000000" w:rsidP="00000000" w:rsidRDefault="00000000" w:rsidRPr="00000000" w14:paraId="0000000A">
      <w:pPr>
        <w:spacing w:after="0" w:line="240" w:lineRule="auto"/>
        <w:ind w:left="720" w:firstLine="0"/>
        <w:jc w:val="both"/>
        <w:rPr/>
      </w:pPr>
      <w:r w:rsidDel="00000000" w:rsidR="00000000" w:rsidRPr="00000000">
        <w:rPr>
          <w:color w:val="000000"/>
          <w:rtl w:val="0"/>
        </w:rPr>
        <w:t xml:space="preserve">Esto supone:</w:t>
      </w: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1080" w:hanging="360"/>
        <w:jc w:val="both"/>
        <w:rPr>
          <w:color w:val="000000"/>
        </w:rPr>
      </w:pPr>
      <w:r w:rsidDel="00000000" w:rsidR="00000000" w:rsidRPr="00000000">
        <w:rPr>
          <w:color w:val="000000"/>
          <w:rtl w:val="0"/>
        </w:rPr>
        <w:t xml:space="preserve">Renarrar leyendas ordenando correctamente el contenido, utilizando conectores temporales apropiados y variados, incorporando descripciones y diálogos.</w:t>
      </w:r>
    </w:p>
    <w:p w:rsidR="00000000" w:rsidDel="00000000" w:rsidP="00000000" w:rsidRDefault="00000000" w:rsidRPr="00000000" w14:paraId="0000000C">
      <w:pPr>
        <w:numPr>
          <w:ilvl w:val="0"/>
          <w:numId w:val="2"/>
        </w:numPr>
        <w:spacing w:after="160" w:line="240" w:lineRule="auto"/>
        <w:ind w:left="1080" w:hanging="360"/>
        <w:jc w:val="both"/>
        <w:rPr>
          <w:color w:val="000000"/>
        </w:rPr>
      </w:pPr>
      <w:r w:rsidDel="00000000" w:rsidR="00000000" w:rsidRPr="00000000">
        <w:rPr>
          <w:color w:val="000000"/>
          <w:rtl w:val="0"/>
        </w:rPr>
        <w:t xml:space="preserve">Preparar, con ayuda del docente, familiares y/o compañeros los soportes para la renarración de leyendas.</w:t>
      </w:r>
    </w:p>
    <w:p w:rsidR="00000000" w:rsidDel="00000000" w:rsidP="00000000" w:rsidRDefault="00000000" w:rsidRPr="00000000" w14:paraId="0000000D">
      <w:pPr>
        <w:spacing w:after="160" w:line="240" w:lineRule="auto"/>
        <w:jc w:val="both"/>
        <w:rPr/>
      </w:pPr>
      <w:r w:rsidDel="00000000" w:rsidR="00000000" w:rsidRPr="00000000">
        <w:rPr>
          <w:b w:val="1"/>
          <w:color w:val="000000"/>
          <w:rtl w:val="0"/>
        </w:rPr>
        <w:t xml:space="preserve">EJE: Lectura</w:t>
      </w:r>
      <w:r w:rsidDel="00000000" w:rsidR="00000000" w:rsidRPr="00000000">
        <w:rPr>
          <w:rtl w:val="0"/>
        </w:rPr>
      </w:r>
    </w:p>
    <w:p w:rsidR="00000000" w:rsidDel="00000000" w:rsidP="00000000" w:rsidRDefault="00000000" w:rsidRPr="00000000" w14:paraId="0000000E">
      <w:pPr>
        <w:numPr>
          <w:ilvl w:val="0"/>
          <w:numId w:val="3"/>
        </w:numPr>
        <w:spacing w:after="0" w:line="240" w:lineRule="auto"/>
        <w:ind w:left="720" w:hanging="360"/>
        <w:jc w:val="both"/>
        <w:rPr>
          <w:color w:val="000000"/>
        </w:rPr>
      </w:pPr>
      <w:r w:rsidDel="00000000" w:rsidR="00000000" w:rsidRPr="00000000">
        <w:rPr>
          <w:color w:val="000000"/>
          <w:rtl w:val="0"/>
        </w:rPr>
        <w:t xml:space="preserve">La participación frecuente en situaciones de lectura de textos literarios leídos por ellos ( en silencio o en voz alta) o por el docente y otros adultos.</w:t>
      </w:r>
    </w:p>
    <w:p w:rsidR="00000000" w:rsidDel="00000000" w:rsidP="00000000" w:rsidRDefault="00000000" w:rsidRPr="00000000" w14:paraId="0000000F">
      <w:pPr>
        <w:spacing w:after="0" w:line="240" w:lineRule="auto"/>
        <w:ind w:left="720" w:firstLine="0"/>
        <w:jc w:val="both"/>
        <w:rPr/>
      </w:pPr>
      <w:r w:rsidDel="00000000" w:rsidR="00000000" w:rsidRPr="00000000">
        <w:rPr>
          <w:color w:val="000000"/>
          <w:rtl w:val="0"/>
        </w:rPr>
        <w:t xml:space="preserve">Esto supone:</w:t>
      </w:r>
      <w:r w:rsidDel="00000000" w:rsidR="00000000" w:rsidRPr="00000000">
        <w:rPr>
          <w:rtl w:val="0"/>
        </w:rPr>
      </w:r>
    </w:p>
    <w:p w:rsidR="00000000" w:rsidDel="00000000" w:rsidP="00000000" w:rsidRDefault="00000000" w:rsidRPr="00000000" w14:paraId="00000010">
      <w:pPr>
        <w:numPr>
          <w:ilvl w:val="0"/>
          <w:numId w:val="4"/>
        </w:numPr>
        <w:spacing w:after="0" w:line="240" w:lineRule="auto"/>
        <w:ind w:left="1080" w:hanging="360"/>
        <w:jc w:val="both"/>
        <w:rPr>
          <w:color w:val="000000"/>
        </w:rPr>
      </w:pPr>
      <w:r w:rsidDel="00000000" w:rsidR="00000000" w:rsidRPr="00000000">
        <w:rPr>
          <w:color w:val="000000"/>
          <w:rtl w:val="0"/>
        </w:rPr>
        <w:t xml:space="preserve">Escuchar, comprender, interpretar y disfrutar de leyendas.</w:t>
      </w:r>
    </w:p>
    <w:p w:rsidR="00000000" w:rsidDel="00000000" w:rsidP="00000000" w:rsidRDefault="00000000" w:rsidRPr="00000000" w14:paraId="00000011">
      <w:pPr>
        <w:numPr>
          <w:ilvl w:val="0"/>
          <w:numId w:val="4"/>
        </w:numPr>
        <w:spacing w:after="160" w:line="240" w:lineRule="auto"/>
        <w:ind w:left="1080" w:hanging="360"/>
        <w:jc w:val="both"/>
        <w:rPr>
          <w:color w:val="000000"/>
        </w:rPr>
      </w:pPr>
      <w:r w:rsidDel="00000000" w:rsidR="00000000" w:rsidRPr="00000000">
        <w:rPr>
          <w:color w:val="000000"/>
          <w:rtl w:val="0"/>
        </w:rPr>
        <w:t xml:space="preserve">Reconocer e identificar algunos elementos propios de las leyendas ( tiempo, espacio, secuencia de acciones, elementos sobrenaturales, transformaciones)</w:t>
      </w:r>
    </w:p>
    <w:p w:rsidR="00000000" w:rsidDel="00000000" w:rsidP="00000000" w:rsidRDefault="00000000" w:rsidRPr="00000000" w14:paraId="00000012">
      <w:pPr>
        <w:spacing w:after="160" w:line="240" w:lineRule="auto"/>
        <w:jc w:val="both"/>
        <w:rPr/>
      </w:pPr>
      <w:r w:rsidDel="00000000" w:rsidR="00000000" w:rsidRPr="00000000">
        <w:rPr>
          <w:b w:val="1"/>
          <w:color w:val="000000"/>
          <w:rtl w:val="0"/>
        </w:rPr>
        <w:t xml:space="preserve">EJE: Escritura</w:t>
      </w:r>
      <w:r w:rsidDel="00000000" w:rsidR="00000000" w:rsidRPr="00000000">
        <w:rPr>
          <w:rtl w:val="0"/>
        </w:rPr>
      </w:r>
    </w:p>
    <w:p w:rsidR="00000000" w:rsidDel="00000000" w:rsidP="00000000" w:rsidRDefault="00000000" w:rsidRPr="00000000" w14:paraId="00000013">
      <w:pPr>
        <w:numPr>
          <w:ilvl w:val="0"/>
          <w:numId w:val="6"/>
        </w:numPr>
        <w:spacing w:after="0" w:line="240" w:lineRule="auto"/>
        <w:ind w:left="720" w:hanging="360"/>
        <w:jc w:val="both"/>
        <w:rPr>
          <w:color w:val="000000"/>
        </w:rPr>
      </w:pPr>
      <w:r w:rsidDel="00000000" w:rsidR="00000000" w:rsidRPr="00000000">
        <w:rPr>
          <w:color w:val="000000"/>
          <w:rtl w:val="0"/>
        </w:rPr>
        <w:t xml:space="preserve">La participación frecuente en situaciones de escritura autónoma de oraciones que conforman un texto.</w:t>
      </w:r>
    </w:p>
    <w:p w:rsidR="00000000" w:rsidDel="00000000" w:rsidP="00000000" w:rsidRDefault="00000000" w:rsidRPr="00000000" w14:paraId="00000014">
      <w:pPr>
        <w:spacing w:after="0" w:line="240" w:lineRule="auto"/>
        <w:ind w:left="720" w:firstLine="0"/>
        <w:jc w:val="both"/>
        <w:rPr/>
      </w:pPr>
      <w:r w:rsidDel="00000000" w:rsidR="00000000" w:rsidRPr="00000000">
        <w:rPr>
          <w:color w:val="000000"/>
          <w:rtl w:val="0"/>
        </w:rPr>
        <w:t xml:space="preserve">Esto supone:</w:t>
      </w:r>
      <w:r w:rsidDel="00000000" w:rsidR="00000000" w:rsidRPr="00000000">
        <w:rPr>
          <w:rtl w:val="0"/>
        </w:rPr>
      </w:r>
    </w:p>
    <w:p w:rsidR="00000000" w:rsidDel="00000000" w:rsidP="00000000" w:rsidRDefault="00000000" w:rsidRPr="00000000" w14:paraId="00000015">
      <w:pPr>
        <w:numPr>
          <w:ilvl w:val="0"/>
          <w:numId w:val="8"/>
        </w:numPr>
        <w:spacing w:after="160" w:line="240" w:lineRule="auto"/>
        <w:ind w:left="1440" w:hanging="360"/>
        <w:jc w:val="both"/>
        <w:rPr>
          <w:color w:val="000000"/>
        </w:rPr>
      </w:pPr>
      <w:r w:rsidDel="00000000" w:rsidR="00000000" w:rsidRPr="00000000">
        <w:rPr>
          <w:color w:val="000000"/>
          <w:rtl w:val="0"/>
        </w:rPr>
        <w:t xml:space="preserve">Escribir oraciones significativas y contextualizadas respetando las convenciones propias de la puesta en página- renglón- y títulos, en el marco de condiciones que permitan discutir y consensuar el propósito.</w:t>
      </w:r>
    </w:p>
    <w:p w:rsidR="00000000" w:rsidDel="00000000" w:rsidP="00000000" w:rsidRDefault="00000000" w:rsidRPr="00000000" w14:paraId="00000016">
      <w:pPr>
        <w:spacing w:after="0" w:line="240" w:lineRule="auto"/>
        <w:jc w:val="both"/>
        <w:rPr/>
      </w:pPr>
      <w:r w:rsidDel="00000000" w:rsidR="00000000" w:rsidRPr="00000000">
        <w:rPr>
          <w:b w:val="1"/>
          <w:color w:val="000000"/>
          <w:rtl w:val="0"/>
        </w:rPr>
        <w:t xml:space="preserve">EJE: Las sociedades a través del tiempo</w:t>
      </w: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br w:type="textWrapping"/>
      </w:r>
    </w:p>
    <w:p w:rsidR="00000000" w:rsidDel="00000000" w:rsidP="00000000" w:rsidRDefault="00000000" w:rsidRPr="00000000" w14:paraId="00000018">
      <w:pPr>
        <w:numPr>
          <w:ilvl w:val="0"/>
          <w:numId w:val="5"/>
        </w:numPr>
        <w:spacing w:after="0" w:line="240" w:lineRule="auto"/>
        <w:ind w:left="720" w:hanging="360"/>
        <w:jc w:val="both"/>
        <w:rPr>
          <w:color w:val="231f20"/>
        </w:rPr>
      </w:pPr>
      <w:r w:rsidDel="00000000" w:rsidR="00000000" w:rsidRPr="00000000">
        <w:rPr>
          <w:color w:val="231f20"/>
          <w:rtl w:val="0"/>
        </w:rPr>
        <w:t xml:space="preserve">El conocimiento del impacto de los principales procesos sociales y políticos sobre la vida cotidiana de distintos grupos sociales en diversas sociedades del pasado y del presente.</w:t>
      </w:r>
    </w:p>
    <w:p w:rsidR="00000000" w:rsidDel="00000000" w:rsidP="00000000" w:rsidRDefault="00000000" w:rsidRPr="00000000" w14:paraId="00000019">
      <w:pPr>
        <w:spacing w:after="0" w:line="240" w:lineRule="auto"/>
        <w:jc w:val="both"/>
        <w:rPr/>
      </w:pPr>
      <w:r w:rsidDel="00000000" w:rsidR="00000000" w:rsidRPr="00000000">
        <w:rPr>
          <w:color w:val="000000"/>
          <w:rtl w:val="0"/>
        </w:rPr>
        <w:t xml:space="preserve">  Supone:  </w:t>
      </w:r>
      <w:r w:rsidDel="00000000" w:rsidR="00000000" w:rsidRPr="00000000">
        <w:rPr>
          <w:rtl w:val="0"/>
        </w:rPr>
      </w:r>
    </w:p>
    <w:p w:rsidR="00000000" w:rsidDel="00000000" w:rsidP="00000000" w:rsidRDefault="00000000" w:rsidRPr="00000000" w14:paraId="0000001A">
      <w:pPr>
        <w:numPr>
          <w:ilvl w:val="0"/>
          <w:numId w:val="7"/>
        </w:numPr>
        <w:spacing w:after="0" w:line="240" w:lineRule="auto"/>
        <w:ind w:left="1440" w:hanging="360"/>
        <w:jc w:val="both"/>
        <w:rPr>
          <w:color w:val="000000"/>
        </w:rPr>
      </w:pPr>
      <w:r w:rsidDel="00000000" w:rsidR="00000000" w:rsidRPr="00000000">
        <w:rPr>
          <w:color w:val="000000"/>
          <w:rtl w:val="0"/>
        </w:rPr>
        <w:t xml:space="preserve">Señalar y contrastar diferentes formas de organización familiar; roles de hombres, mujeres y niños, tipos de vivienda y formas de subsistencia entre los pueblos originarios y las sociedades actuales.</w:t>
      </w:r>
    </w:p>
    <w:p w:rsidR="00000000" w:rsidDel="00000000" w:rsidP="00000000" w:rsidRDefault="00000000" w:rsidRPr="00000000" w14:paraId="0000001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1C">
      <w:pPr>
        <w:spacing w:after="120" w:lineRule="auto"/>
        <w:rPr>
          <w:b w:val="1"/>
          <w:sz w:val="24"/>
          <w:szCs w:val="24"/>
        </w:rPr>
      </w:pPr>
      <w:r w:rsidDel="00000000" w:rsidR="00000000" w:rsidRPr="00000000">
        <w:rPr>
          <w:b w:val="1"/>
          <w:sz w:val="24"/>
          <w:szCs w:val="24"/>
          <w:rtl w:val="0"/>
        </w:rPr>
        <w:t xml:space="preserve">NOMBRE: Escuela n° 66 Estado de Israel</w:t>
      </w:r>
    </w:p>
    <w:p w:rsidR="00000000" w:rsidDel="00000000" w:rsidP="00000000" w:rsidRDefault="00000000" w:rsidRPr="00000000" w14:paraId="0000001D">
      <w:pPr>
        <w:spacing w:after="120" w:lineRule="auto"/>
        <w:rPr>
          <w:b w:val="1"/>
          <w:sz w:val="24"/>
          <w:szCs w:val="24"/>
        </w:rPr>
      </w:pPr>
      <w:r w:rsidDel="00000000" w:rsidR="00000000" w:rsidRPr="00000000">
        <w:rPr>
          <w:b w:val="1"/>
          <w:sz w:val="24"/>
          <w:szCs w:val="24"/>
          <w:rtl w:val="0"/>
        </w:rPr>
        <w:t xml:space="preserve">LOCALIDAD:</w:t>
        <w:tab/>
        <w:t xml:space="preserve">General Pico</w:t>
        <w:tab/>
        <w:tab/>
        <w:tab/>
        <w:tab/>
        <w:t xml:space="preserve"> TELÉFONO: 335573</w:t>
      </w:r>
    </w:p>
    <w:p w:rsidR="00000000" w:rsidDel="00000000" w:rsidP="00000000" w:rsidRDefault="00000000" w:rsidRPr="00000000" w14:paraId="0000001E">
      <w:pPr>
        <w:spacing w:after="120" w:lineRule="auto"/>
        <w:rPr>
          <w:b w:val="1"/>
          <w:sz w:val="24"/>
          <w:szCs w:val="24"/>
        </w:rPr>
      </w:pPr>
      <w:r w:rsidDel="00000000" w:rsidR="00000000" w:rsidRPr="00000000">
        <w:rPr>
          <w:b w:val="1"/>
          <w:sz w:val="24"/>
          <w:szCs w:val="24"/>
          <w:rtl w:val="0"/>
        </w:rPr>
        <w:t xml:space="preserve">CORREO ELECTRÓNICO: escuela66@lapampa.edu.ar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DOCENTES </w:t>
      </w:r>
      <w:r w:rsidDel="00000000" w:rsidR="00000000" w:rsidRPr="00000000">
        <w:rPr>
          <w:rtl w:val="0"/>
        </w:rPr>
      </w:r>
    </w:p>
    <w:p w:rsidR="00000000" w:rsidDel="00000000" w:rsidP="00000000" w:rsidRDefault="00000000" w:rsidRPr="00000000" w14:paraId="00000021">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1-APELLIDO Y NOMBRE Montero, María Ondina</w:t>
      </w:r>
    </w:p>
    <w:p w:rsidR="00000000" w:rsidDel="00000000" w:rsidP="00000000" w:rsidRDefault="00000000" w:rsidRPr="00000000" w14:paraId="00000022">
      <w:pPr>
        <w:spacing w:after="120" w:lineRule="auto"/>
        <w:rPr>
          <w:sz w:val="24"/>
          <w:szCs w:val="24"/>
        </w:rPr>
      </w:pPr>
      <w:r w:rsidDel="00000000" w:rsidR="00000000" w:rsidRPr="00000000">
        <w:rPr>
          <w:rtl w:val="0"/>
        </w:rPr>
      </w:r>
    </w:p>
    <w:p w:rsidR="00000000" w:rsidDel="00000000" w:rsidP="00000000" w:rsidRDefault="00000000" w:rsidRPr="00000000" w14:paraId="00000023">
      <w:pPr>
        <w:spacing w:after="120" w:lineRule="auto"/>
        <w:rPr>
          <w:sz w:val="24"/>
          <w:szCs w:val="24"/>
        </w:rPr>
      </w:pPr>
      <w:r w:rsidDel="00000000" w:rsidR="00000000" w:rsidRPr="00000000">
        <w:rPr>
          <w:rtl w:val="0"/>
        </w:rPr>
      </w:r>
    </w:p>
    <w:p w:rsidR="00000000" w:rsidDel="00000000" w:rsidP="00000000" w:rsidRDefault="00000000" w:rsidRPr="00000000" w14:paraId="00000024">
      <w:pPr>
        <w:spacing w:after="120" w:lineRule="auto"/>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“Cuenta la leyenda…”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Debido a la interpelación de una alumna que el día anterior había estado conversando en familia sobre el nombre del departamento en el que vivimos; Maraco. Fue propicio hacer el comentario referido a que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todos los departamentos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 provincia de La Pampa, </w:t>
      </w:r>
      <w:r w:rsidDel="00000000" w:rsidR="00000000" w:rsidRPr="00000000">
        <w:rPr>
          <w:rtl w:val="0"/>
        </w:rPr>
        <w:t xml:space="preserve">menos el departamento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Capital,  tienen el nombre de origen Rankulché. A partir de allí pareció interesante ahondar en un saber que se estipulaba trabajar más adelante. De esta manera comenzamos a trabajar sobre el proyecto “Otras leyendas… otros pueblos”.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Fuimos partícipes de esta propuesta: la docente tutora, la suplente de mi dispensa, las familias de los estudiantes, el profesor de música que se interiorizó y construyó junto a los/as chicos/as algunos instrumentos musicales autóctonos.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Podemos decir que la práctica educativa combinada fue muy favorable, para que prospere y se enriquezca el proyecto. Las familias se involucraron más ya que iban viendo a través del grupo de WhatsApp cada una de las acciones realizadas. En sus casas debieron buscar juntos una leyenda y realizar títeres para que, una vez en la presencialidad, </w:t>
      </w:r>
      <w:r w:rsidDel="00000000" w:rsidR="00000000" w:rsidRPr="00000000">
        <w:rPr>
          <w:rtl w:val="0"/>
        </w:rPr>
        <w:t xml:space="preserve">pudieran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contar sus historias e interiorizarse sobre el pueblo que las contaba. Una vez todos en el aula pudimos compartir y socializar lo trabajado. </w:t>
      </w:r>
    </w:p>
    <w:p w:rsidR="00000000" w:rsidDel="00000000" w:rsidP="00000000" w:rsidRDefault="00000000" w:rsidRPr="00000000" w14:paraId="00000039">
      <w:pPr>
        <w:spacing w:after="0" w:line="240" w:lineRule="auto"/>
        <w:jc w:val="both"/>
        <w:rPr>
          <w:color w:val="000000"/>
        </w:rPr>
      </w:pPr>
      <w:r w:rsidDel="00000000" w:rsidR="00000000" w:rsidRPr="00000000">
        <w:rPr>
          <w:color w:val="000000"/>
          <w:rtl w:val="0"/>
        </w:rPr>
        <w:t xml:space="preserve">              En cuanto al diseño curricular hicimos un recorte de los saberes trabajados en el eje</w:t>
      </w:r>
      <w:r w:rsidDel="00000000" w:rsidR="00000000" w:rsidRPr="00000000">
        <w:rPr>
          <w:b w:val="1"/>
          <w:color w:val="000000"/>
          <w:rtl w:val="0"/>
        </w:rPr>
        <w:t xml:space="preserve"> de Ciencias Sociales: Las sociedades a través del tiempo </w:t>
      </w:r>
      <w:r w:rsidDel="00000000" w:rsidR="00000000" w:rsidRPr="00000000">
        <w:rPr>
          <w:color w:val="000000"/>
          <w:rtl w:val="0"/>
        </w:rPr>
        <w:t xml:space="preserve">en lo referido a</w:t>
      </w:r>
      <w:r w:rsidDel="00000000" w:rsidR="00000000" w:rsidRPr="00000000">
        <w:rPr>
          <w:color w:val="231f20"/>
          <w:rtl w:val="0"/>
        </w:rPr>
        <w:t xml:space="preserve">l conocimiento de distintos grupos sociales en diversas sociedades del pasado y del presente. Fue así que apuntamos a </w:t>
      </w:r>
      <w:r w:rsidDel="00000000" w:rsidR="00000000" w:rsidRPr="00000000">
        <w:rPr>
          <w:color w:val="000000"/>
          <w:rtl w:val="0"/>
        </w:rPr>
        <w:t xml:space="preserve">señalar y contrastar diferentes formas de organización familiar; roles de hombres, mujeres y niños, tipos de vivienda y formas de subsistencia entre los pueblos originarios y las sociedades actuales. Y en cuanto al área de Lengua se trabajaron todos los ejes a través de la lectura, la escritura y la renarración de leyendas. </w:t>
      </w:r>
    </w:p>
    <w:p w:rsidR="00000000" w:rsidDel="00000000" w:rsidP="00000000" w:rsidRDefault="00000000" w:rsidRPr="00000000" w14:paraId="0000003A">
      <w:pPr>
        <w:spacing w:after="0" w:line="240" w:lineRule="auto"/>
        <w:jc w:val="both"/>
        <w:rPr>
          <w:color w:val="00000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partir de estos saberes nos propusimos promover el conocimiento de las prácticas culturales de los Pueblos Originarios, comparar con otros de prácticas similares y/o diferentes. Favorecer la expresión oral a partir de soportes significativos y reconocer las leyendas como saber popular de estos pueblos.</w:t>
      </w:r>
    </w:p>
    <w:p w:rsidR="00000000" w:rsidDel="00000000" w:rsidP="00000000" w:rsidRDefault="00000000" w:rsidRPr="00000000" w14:paraId="0000003C">
      <w:pPr>
        <w:spacing w:after="0" w:line="240" w:lineRule="auto"/>
        <w:ind w:left="360" w:firstLine="0"/>
        <w:jc w:val="both"/>
        <w:rPr>
          <w:color w:val="231f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objetivo que nos planteamos fue que identificaran prácticas culturales del Pueblo Mapuche-Rankulché. Qué reconocieran y compararan los pueblos sedentarios de los nómades. Y que disfrutaran de las leyendas como saber popular.</w:t>
      </w:r>
    </w:p>
    <w:p w:rsidR="00000000" w:rsidDel="00000000" w:rsidP="00000000" w:rsidRDefault="00000000" w:rsidRPr="00000000" w14:paraId="0000003E">
      <w:pPr>
        <w:spacing w:after="0" w:line="240" w:lineRule="auto"/>
        <w:ind w:left="360" w:firstLine="0"/>
        <w:jc w:val="both"/>
        <w:rPr>
          <w:color w:val="231f2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Los logros evidenciados tuvieron que ver con: el desarrollo de la oralidad, la participación espontánea, el respeto por los turnos de intercambio, la escucha atenta, la valoración del trabajo en familia, la vinculación con las familias con un saber convocante, la escritura individual y colectiva, el armado de borradores; revalorizamos la lectura en voz alta y situaciones de intercambio oral en la que se observó el enriquecimiento del vocabulario. Además de toda la información nueva que aprehendieron.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pueblos </w:t>
      </w:r>
      <w:r w:rsidDel="00000000" w:rsidR="00000000" w:rsidRPr="00000000">
        <w:rPr>
          <w:rtl w:val="0"/>
        </w:rPr>
        <w:t xml:space="preserve">originarios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merecen ser reconocidos y para ello debemos encontrarnos con su historia, formas de vida, lengua, costumbres y cosmovisión. </w:t>
      </w:r>
    </w:p>
    <w:p w:rsidR="00000000" w:rsidDel="00000000" w:rsidP="00000000" w:rsidRDefault="00000000" w:rsidRPr="00000000" w14:paraId="00000041">
      <w:pPr>
        <w:spacing w:after="120" w:line="240" w:lineRule="auto"/>
        <w:jc w:val="both"/>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Cavolini"/>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181" w:hanging="360"/>
      </w:pPr>
      <w:rPr>
        <w:rFonts w:ascii="Noto Sans Symbols" w:cs="Noto Sans Symbols" w:eastAsia="Noto Sans Symbols" w:hAnsi="Noto Sans Symbols"/>
      </w:rPr>
    </w:lvl>
    <w:lvl w:ilvl="1">
      <w:start w:val="1"/>
      <w:numFmt w:val="bullet"/>
      <w:lvlText w:val="o"/>
      <w:lvlJc w:val="left"/>
      <w:pPr>
        <w:ind w:left="1901" w:hanging="360"/>
      </w:pPr>
      <w:rPr>
        <w:rFonts w:ascii="Courier New" w:cs="Courier New" w:eastAsia="Courier New" w:hAnsi="Courier New"/>
      </w:rPr>
    </w:lvl>
    <w:lvl w:ilvl="2">
      <w:start w:val="1"/>
      <w:numFmt w:val="bullet"/>
      <w:lvlText w:val="▪"/>
      <w:lvlJc w:val="left"/>
      <w:pPr>
        <w:ind w:left="2621" w:hanging="360"/>
      </w:pPr>
      <w:rPr>
        <w:rFonts w:ascii="Noto Sans Symbols" w:cs="Noto Sans Symbols" w:eastAsia="Noto Sans Symbols" w:hAnsi="Noto Sans Symbols"/>
      </w:rPr>
    </w:lvl>
    <w:lvl w:ilvl="3">
      <w:start w:val="1"/>
      <w:numFmt w:val="bullet"/>
      <w:lvlText w:val="●"/>
      <w:lvlJc w:val="left"/>
      <w:pPr>
        <w:ind w:left="3341" w:hanging="360"/>
      </w:pPr>
      <w:rPr>
        <w:rFonts w:ascii="Noto Sans Symbols" w:cs="Noto Sans Symbols" w:eastAsia="Noto Sans Symbols" w:hAnsi="Noto Sans Symbols"/>
      </w:rPr>
    </w:lvl>
    <w:lvl w:ilvl="4">
      <w:start w:val="1"/>
      <w:numFmt w:val="bullet"/>
      <w:lvlText w:val="o"/>
      <w:lvlJc w:val="left"/>
      <w:pPr>
        <w:ind w:left="4061" w:hanging="360"/>
      </w:pPr>
      <w:rPr>
        <w:rFonts w:ascii="Courier New" w:cs="Courier New" w:eastAsia="Courier New" w:hAnsi="Courier New"/>
      </w:rPr>
    </w:lvl>
    <w:lvl w:ilvl="5">
      <w:start w:val="1"/>
      <w:numFmt w:val="bullet"/>
      <w:lvlText w:val="▪"/>
      <w:lvlJc w:val="left"/>
      <w:pPr>
        <w:ind w:left="4781" w:hanging="360"/>
      </w:pPr>
      <w:rPr>
        <w:rFonts w:ascii="Noto Sans Symbols" w:cs="Noto Sans Symbols" w:eastAsia="Noto Sans Symbols" w:hAnsi="Noto Sans Symbols"/>
      </w:rPr>
    </w:lvl>
    <w:lvl w:ilvl="6">
      <w:start w:val="1"/>
      <w:numFmt w:val="bullet"/>
      <w:lvlText w:val="●"/>
      <w:lvlJc w:val="left"/>
      <w:pPr>
        <w:ind w:left="5501" w:hanging="360"/>
      </w:pPr>
      <w:rPr>
        <w:rFonts w:ascii="Noto Sans Symbols" w:cs="Noto Sans Symbols" w:eastAsia="Noto Sans Symbols" w:hAnsi="Noto Sans Symbols"/>
      </w:rPr>
    </w:lvl>
    <w:lvl w:ilvl="7">
      <w:start w:val="1"/>
      <w:numFmt w:val="bullet"/>
      <w:lvlText w:val="o"/>
      <w:lvlJc w:val="left"/>
      <w:pPr>
        <w:ind w:left="6221" w:hanging="360"/>
      </w:pPr>
      <w:rPr>
        <w:rFonts w:ascii="Courier New" w:cs="Courier New" w:eastAsia="Courier New" w:hAnsi="Courier New"/>
      </w:rPr>
    </w:lvl>
    <w:lvl w:ilvl="8">
      <w:start w:val="1"/>
      <w:numFmt w:val="bullet"/>
      <w:lvlText w:val="▪"/>
      <w:lvlJc w:val="left"/>
      <w:pPr>
        <w:ind w:left="694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666E13"/>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FdUc0QdjOLcXDa9O/cb1bTaSQ==">AMUW2mWatks+97bN2nsck+MpHmK3YsckLYxcQo1SKkkplGFIuwW03jaXJmUmLrZ0yBAeg49vnRkH2Oo07jkhnp+Qs8mCw5bJRoGDHqaUO03wEC1WSy30cBQ=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2021-09-17T20:53:00Z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