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u w:val="single"/>
          <w:rtl w:val="0"/>
        </w:rPr>
        <w:t xml:space="preserve">INSTANCIA PROVINCIAL  2021</w:t>
      </w:r>
      <w:r w:rsidDel="00000000" w:rsidR="00000000" w:rsidRPr="00000000">
        <w:rPr>
          <w:rtl w:val="0"/>
        </w:rPr>
      </w:r>
    </w:p>
    <w:p w:rsidR="00000000" w:rsidDel="00000000" w:rsidP="00000000" w:rsidRDefault="00000000" w:rsidRPr="00000000" w14:paraId="00000002">
      <w:pPr>
        <w:spacing w:line="240" w:lineRule="auto"/>
        <w:ind w:right="707"/>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TÍTULO DEL TRABAJO: “Sembrando, sembrando… Nos vamos alimentando” </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NIVEL:</w:t>
        <w:tab/>
      </w:r>
      <w:r w:rsidDel="00000000" w:rsidR="00000000" w:rsidRPr="00000000">
        <w:rPr>
          <w:rFonts w:ascii="Calibri" w:cs="Calibri" w:eastAsia="Calibri" w:hAnsi="Calibri"/>
          <w:color w:val="000000"/>
          <w:rtl w:val="0"/>
        </w:rPr>
        <w:t xml:space="preserve">Primario </w:t>
        <w:tab/>
      </w:r>
      <w:r w:rsidDel="00000000" w:rsidR="00000000" w:rsidRPr="00000000">
        <w:rPr>
          <w:rFonts w:ascii="Calibri" w:cs="Calibri" w:eastAsia="Calibri" w:hAnsi="Calibri"/>
          <w:b w:val="1"/>
          <w:color w:val="000000"/>
          <w:sz w:val="24"/>
          <w:szCs w:val="24"/>
          <w:rtl w:val="0"/>
        </w:rPr>
        <w:tab/>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CAMPO DEL CONOCIMIENTO/ESPACIO CURRICULAR/UNIDAD:</w:t>
      </w:r>
      <w:r w:rsidDel="00000000" w:rsidR="00000000" w:rsidRPr="00000000">
        <w:rPr>
          <w:rFonts w:ascii="Calibri" w:cs="Calibri" w:eastAsia="Calibri" w:hAnsi="Calibri"/>
          <w:color w:val="000000"/>
          <w:rtl w:val="0"/>
        </w:rPr>
        <w:t xml:space="preserve"> Educación Agraria, Ciencias Naturales y Matemáticas.</w:t>
      </w:r>
      <w:r w:rsidDel="00000000" w:rsidR="00000000" w:rsidRPr="00000000">
        <w:rPr>
          <w:rtl w:val="0"/>
        </w:rPr>
      </w:r>
    </w:p>
    <w:p w:rsidR="00000000" w:rsidDel="00000000" w:rsidP="00000000" w:rsidRDefault="00000000" w:rsidRPr="00000000" w14:paraId="00000005">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MODALIDAD: </w:t>
        <w:tab/>
      </w:r>
      <w:r w:rsidDel="00000000" w:rsidR="00000000" w:rsidRPr="00000000">
        <w:rPr>
          <w:rFonts w:ascii="Calibri" w:cs="Calibri" w:eastAsia="Calibri" w:hAnsi="Calibri"/>
          <w:color w:val="000000"/>
          <w:rtl w:val="0"/>
        </w:rPr>
        <w:t xml:space="preserve">Virtual </w:t>
      </w:r>
      <w:r w:rsidDel="00000000" w:rsidR="00000000" w:rsidRPr="00000000">
        <w:rPr>
          <w:rtl w:val="0"/>
        </w:rPr>
      </w:r>
    </w:p>
    <w:p w:rsidR="00000000" w:rsidDel="00000000" w:rsidP="00000000" w:rsidRDefault="00000000" w:rsidRPr="00000000" w14:paraId="00000006">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SALA/GRADO/AÑO/CICLO/SECCIÓN: </w:t>
      </w:r>
      <w:r w:rsidDel="00000000" w:rsidR="00000000" w:rsidRPr="00000000">
        <w:rPr>
          <w:rFonts w:ascii="Calibri" w:cs="Calibri" w:eastAsia="Calibri" w:hAnsi="Calibri"/>
          <w:color w:val="000000"/>
          <w:rtl w:val="0"/>
        </w:rPr>
        <w:t xml:space="preserve">Setenta y ocho alumnos/as.</w:t>
      </w:r>
      <w:r w:rsidDel="00000000" w:rsidR="00000000" w:rsidRPr="00000000">
        <w:rPr>
          <w:rtl w:val="0"/>
        </w:rPr>
      </w:r>
    </w:p>
    <w:p w:rsidR="00000000" w:rsidDel="00000000" w:rsidP="00000000" w:rsidRDefault="00000000" w:rsidRPr="00000000" w14:paraId="00000007">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CANTIDAD DE ALUMNOS/AS PARTICIPANTES: </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EJE TEMÁTICO: </w:t>
      </w:r>
      <w:r w:rsidDel="00000000" w:rsidR="00000000" w:rsidRPr="00000000">
        <w:rPr>
          <w:rFonts w:ascii="Calibri" w:cs="Calibri" w:eastAsia="Calibri" w:hAnsi="Calibri"/>
          <w:color w:val="000000"/>
          <w:rtl w:val="0"/>
        </w:rPr>
        <w:t xml:space="preserve">La vida, diversidad, unidad, interacciones y cambios. </w:t>
      </w: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SABERES:</w:t>
      </w:r>
      <w:r w:rsidDel="00000000" w:rsidR="00000000" w:rsidRPr="00000000">
        <w:rPr>
          <w:rFonts w:ascii="Calibri" w:cs="Calibri" w:eastAsia="Calibri" w:hAnsi="Calibri"/>
          <w:color w:val="000000"/>
          <w:rtl w:val="0"/>
        </w:rPr>
        <w:t xml:space="preserve"> Reconocimiento de los seres vivos como sistemas abiertos que intercambian materia, energía e información con el medio. Nutrición en las plantas. Niveles tróficos. Degradación de la materia orgánica e inorgánica, ciclo de la materia. Calendario de la siembra en la huerta. Preparación del suelo, uso de abonos orgánicos y reconocimiento del momento de cosecha. La comprensión del proceso de medir y estimar considerando diferentes expresiones posibles para una misma cantidad en situaciones problemáticas. </w:t>
      </w:r>
    </w:p>
    <w:p w:rsidR="00000000" w:rsidDel="00000000" w:rsidP="00000000" w:rsidRDefault="00000000" w:rsidRPr="00000000" w14:paraId="0000000A">
      <w:pPr>
        <w:numPr>
          <w:ilvl w:val="0"/>
          <w:numId w:val="1"/>
        </w:numPr>
        <w:spacing w:after="120" w:line="240"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u w:val="single"/>
          <w:rtl w:val="0"/>
        </w:rPr>
        <w:t xml:space="preserve">DATOS DE LA INSTITUCIÓN</w:t>
      </w:r>
      <w:r w:rsidDel="00000000" w:rsidR="00000000" w:rsidRPr="00000000">
        <w:rPr>
          <w:rtl w:val="0"/>
        </w:rPr>
      </w:r>
    </w:p>
    <w:p w:rsidR="00000000" w:rsidDel="00000000" w:rsidP="00000000" w:rsidRDefault="00000000" w:rsidRPr="00000000" w14:paraId="0000000B">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NOMBRE: </w:t>
      </w:r>
      <w:r w:rsidDel="00000000" w:rsidR="00000000" w:rsidRPr="00000000">
        <w:rPr>
          <w:rFonts w:ascii="Calibri" w:cs="Calibri" w:eastAsia="Calibri" w:hAnsi="Calibri"/>
          <w:color w:val="000000"/>
          <w:rtl w:val="0"/>
        </w:rPr>
        <w:t xml:space="preserve">Escuela N ° 192 Corrientes</w:t>
      </w:r>
      <w:r w:rsidDel="00000000" w:rsidR="00000000" w:rsidRPr="00000000">
        <w:rPr>
          <w:rtl w:val="0"/>
        </w:rPr>
      </w:r>
    </w:p>
    <w:p w:rsidR="00000000" w:rsidDel="00000000" w:rsidP="00000000" w:rsidRDefault="00000000" w:rsidRPr="00000000" w14:paraId="0000000C">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LOCALIDAD: </w:t>
      </w:r>
      <w:r w:rsidDel="00000000" w:rsidR="00000000" w:rsidRPr="00000000">
        <w:rPr>
          <w:rFonts w:ascii="Calibri" w:cs="Calibri" w:eastAsia="Calibri" w:hAnsi="Calibri"/>
          <w:color w:val="000000"/>
          <w:sz w:val="24"/>
          <w:szCs w:val="24"/>
          <w:rtl w:val="0"/>
        </w:rPr>
        <w:t xml:space="preserve">La Maruja</w:t>
      </w:r>
      <w:r w:rsidDel="00000000" w:rsidR="00000000" w:rsidRPr="00000000">
        <w:rPr>
          <w:rFonts w:ascii="Calibri" w:cs="Calibri" w:eastAsia="Calibri" w:hAnsi="Calibri"/>
          <w:b w:val="1"/>
          <w:color w:val="000000"/>
          <w:sz w:val="24"/>
          <w:szCs w:val="24"/>
          <w:rtl w:val="0"/>
        </w:rPr>
        <w:t xml:space="preserve"> </w:t>
        <w:tab/>
        <w:tab/>
        <w:t xml:space="preserve"> TELÉFONO: </w:t>
      </w:r>
      <w:r w:rsidDel="00000000" w:rsidR="00000000" w:rsidRPr="00000000">
        <w:rPr>
          <w:rFonts w:ascii="Calibri" w:cs="Calibri" w:eastAsia="Calibri" w:hAnsi="Calibri"/>
          <w:color w:val="000000"/>
          <w:rtl w:val="0"/>
        </w:rPr>
        <w:t xml:space="preserve">02335 499160</w:t>
      </w:r>
      <w:r w:rsidDel="00000000" w:rsidR="00000000" w:rsidRPr="00000000">
        <w:rPr>
          <w:rtl w:val="0"/>
        </w:rPr>
      </w:r>
    </w:p>
    <w:p w:rsidR="00000000" w:rsidDel="00000000" w:rsidP="00000000" w:rsidRDefault="00000000" w:rsidRPr="00000000" w14:paraId="0000000D">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CORREO ELECTRÓNICO: </w:t>
      </w:r>
      <w:r w:rsidDel="00000000" w:rsidR="00000000" w:rsidRPr="00000000">
        <w:rPr>
          <w:rFonts w:ascii="Calibri" w:cs="Calibri" w:eastAsia="Calibri" w:hAnsi="Calibri"/>
          <w:color w:val="000000"/>
          <w:rtl w:val="0"/>
        </w:rPr>
        <w:t xml:space="preserve">escuela192@lapampa.edu.ar</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F">
      <w:pPr>
        <w:numPr>
          <w:ilvl w:val="0"/>
          <w:numId w:val="2"/>
        </w:numPr>
        <w:spacing w:after="120" w:before="23" w:line="240" w:lineRule="auto"/>
        <w:ind w:left="786" w:right="1749"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DOCENTES </w:t>
      </w:r>
      <w:r w:rsidDel="00000000" w:rsidR="00000000" w:rsidRPr="00000000">
        <w:rPr>
          <w:rtl w:val="0"/>
        </w:rPr>
      </w:r>
    </w:p>
    <w:p w:rsidR="00000000" w:rsidDel="00000000" w:rsidP="00000000" w:rsidRDefault="00000000" w:rsidRPr="00000000" w14:paraId="00000010">
      <w:pPr>
        <w:spacing w:after="120" w:before="23" w:line="240" w:lineRule="auto"/>
        <w:ind w:right="1749"/>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Acinas Javier Martin </w:t>
      </w:r>
      <w:r w:rsidDel="00000000" w:rsidR="00000000" w:rsidRPr="00000000">
        <w:rPr>
          <w:rtl w:val="0"/>
        </w:rPr>
      </w:r>
    </w:p>
    <w:p w:rsidR="00000000" w:rsidDel="00000000" w:rsidP="00000000" w:rsidRDefault="00000000" w:rsidRPr="00000000" w14:paraId="00000011">
      <w:pPr>
        <w:spacing w:before="23" w:line="240" w:lineRule="auto"/>
        <w:ind w:right="1749"/>
        <w:jc w:val="both"/>
        <w:rPr/>
      </w:pPr>
      <w:r w:rsidDel="00000000" w:rsidR="00000000" w:rsidRPr="00000000">
        <w:rPr>
          <w:rtl w:val="0"/>
        </w:rPr>
        <w:t xml:space="preserve">Vilchez Matías Eduardo</w:t>
      </w:r>
    </w:p>
    <w:p w:rsidR="00000000" w:rsidDel="00000000" w:rsidP="00000000" w:rsidRDefault="00000000" w:rsidRPr="00000000" w14:paraId="00000012">
      <w:pPr>
        <w:spacing w:after="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spacing w:after="120" w:line="240" w:lineRule="auto"/>
        <w:jc w:val="both"/>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Desarrollo de la experiencia</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5">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Título del tema: </w:t>
      </w:r>
      <w:r w:rsidDel="00000000" w:rsidR="00000000" w:rsidRPr="00000000">
        <w:rPr>
          <w:rFonts w:ascii="Calibri" w:cs="Calibri" w:eastAsia="Calibri" w:hAnsi="Calibri"/>
          <w:b w:val="1"/>
          <w:color w:val="000000"/>
          <w:sz w:val="24"/>
          <w:szCs w:val="24"/>
          <w:rtl w:val="0"/>
        </w:rPr>
        <w:t xml:space="preserve">“Sembrando, sembrando… Nos vamos alimentando”</w:t>
      </w:r>
      <w:r w:rsidDel="00000000" w:rsidR="00000000" w:rsidRPr="00000000">
        <w:rPr>
          <w:rtl w:val="0"/>
        </w:rPr>
      </w:r>
    </w:p>
    <w:p w:rsidR="00000000" w:rsidDel="00000000" w:rsidP="00000000" w:rsidRDefault="00000000" w:rsidRPr="00000000" w14:paraId="00000016">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Campo curricular:</w:t>
      </w:r>
      <w:r w:rsidDel="00000000" w:rsidR="00000000" w:rsidRPr="00000000">
        <w:rPr>
          <w:rFonts w:ascii="Calibri" w:cs="Calibri" w:eastAsia="Calibri" w:hAnsi="Calibri"/>
          <w:color w:val="000000"/>
          <w:rtl w:val="0"/>
        </w:rPr>
        <w:t xml:space="preserve"> Educación Agraria, Ciencias Naturales y Matemáticas. </w:t>
      </w:r>
      <w:r w:rsidDel="00000000" w:rsidR="00000000" w:rsidRPr="00000000">
        <w:rPr>
          <w:rtl w:val="0"/>
        </w:rPr>
      </w:r>
    </w:p>
    <w:p w:rsidR="00000000" w:rsidDel="00000000" w:rsidP="00000000" w:rsidRDefault="00000000" w:rsidRPr="00000000" w14:paraId="00000017">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Modalidad:</w:t>
      </w:r>
      <w:r w:rsidDel="00000000" w:rsidR="00000000" w:rsidRPr="00000000">
        <w:rPr>
          <w:rFonts w:ascii="Calibri" w:cs="Calibri" w:eastAsia="Calibri" w:hAnsi="Calibri"/>
          <w:color w:val="000000"/>
          <w:rtl w:val="0"/>
        </w:rPr>
        <w:t xml:space="preserve"> Presencial </w:t>
      </w:r>
      <w:r w:rsidDel="00000000" w:rsidR="00000000" w:rsidRPr="00000000">
        <w:rPr>
          <w:rtl w:val="0"/>
        </w:rPr>
      </w:r>
    </w:p>
    <w:p w:rsidR="00000000" w:rsidDel="00000000" w:rsidP="00000000" w:rsidRDefault="00000000" w:rsidRPr="00000000" w14:paraId="00000018">
      <w:pPr>
        <w:spacing w:after="120" w:line="240" w:lineRule="auto"/>
        <w:ind w:firstLine="708"/>
        <w:jc w:val="both"/>
        <w:rPr/>
      </w:pPr>
      <w:r w:rsidDel="00000000" w:rsidR="00000000" w:rsidRPr="00000000">
        <w:rPr>
          <w:color w:val="000000"/>
          <w:rtl w:val="0"/>
        </w:rPr>
        <w:t xml:space="preserve">No resulta extraño leer o escuchar en la calle, en el trabajo o en los medios de comunicación que estamos en crisis alimentaria pero lo importante, desde nuestra perspectiva, es saber cómo afecta a nuestra vida cotidiana y qué alternativas podemos plantear para transformar esta situación. Es por ello que se comenzó a hacer un sondeo a partir de los siguientes interrogantes ¿Nos alimentamos bien? ¿Qué consumimos a diario? A través de los comentarios o respuestas de los alumnos se evidenció la necesidad de resignificar la cultura de la producción propia de alimentos sanos para incluirlos en su dieta diaria. Nuestra propuesta de reflexión y cambio se centró en la producción de alimentos, que es un ejemplo claro de cómo los procesos de producción, distribución y consumo de alimentos, lo que se conoce como sistema agroalimentario, tienen repercusiones a nivel económico, social y ambiental. </w:t>
      </w:r>
      <w:r w:rsidDel="00000000" w:rsidR="00000000" w:rsidRPr="00000000">
        <w:rPr>
          <w:rtl w:val="0"/>
        </w:rPr>
      </w:r>
    </w:p>
    <w:p w:rsidR="00000000" w:rsidDel="00000000" w:rsidP="00000000" w:rsidRDefault="00000000" w:rsidRPr="00000000" w14:paraId="00000019">
      <w:pPr>
        <w:spacing w:after="120" w:line="240" w:lineRule="auto"/>
        <w:ind w:firstLine="708"/>
        <w:jc w:val="both"/>
        <w:rPr/>
      </w:pPr>
      <w:r w:rsidDel="00000000" w:rsidR="00000000" w:rsidRPr="00000000">
        <w:rPr>
          <w:color w:val="000000"/>
          <w:rtl w:val="0"/>
        </w:rPr>
        <w:t xml:space="preserve">En los últimos años hemos pasado de una alimentación muy vinculada al entorno cercano, de temporada, sin fertilizantes ni productos químicos y basada en la transformación diaria de productos frescos, a una alimentación crecientemente industrializada dependiente de combustibles fósiles. Hemos cambiado nuestra manera de alimentarnos sin ser conscientes de qué consecuencias tiene para nuestro cuerpo. Es necesario fomentar iniciativas que defiendan la agricultura ecológica y sostenible a pequeña escala. En este contexto, surgen en muchas regiones del mundo los huertos urbanos ecológicos. Creemos que las instituciones educativas son espacios adecuados para abordar la Agroecología y la Soberanía Alimentaria.</w:t>
      </w:r>
      <w:r w:rsidDel="00000000" w:rsidR="00000000" w:rsidRPr="00000000">
        <w:rPr>
          <w:rtl w:val="0"/>
        </w:rPr>
      </w:r>
    </w:p>
    <w:p w:rsidR="00000000" w:rsidDel="00000000" w:rsidP="00000000" w:rsidRDefault="00000000" w:rsidRPr="00000000" w14:paraId="0000001A">
      <w:pPr>
        <w:spacing w:after="120" w:line="240" w:lineRule="auto"/>
        <w:ind w:firstLine="708"/>
        <w:jc w:val="both"/>
        <w:rPr/>
      </w:pPr>
      <w:r w:rsidDel="00000000" w:rsidR="00000000" w:rsidRPr="00000000">
        <w:rPr>
          <w:color w:val="000000"/>
          <w:rtl w:val="0"/>
        </w:rPr>
        <w:t xml:space="preserve">“Muchos chicos rechazan el consumo de verduras, pero cuando son ellos lo que las cosechan, les gustan más porque valoran el trabajo que requirió producirlas”. Esto permite aumentar la cantidad y calidad de alimentación y puede ser también una alternativa para adquirir nuevos conocimientos. Creemos necesario programar tareas que permitan abordar los aprendizajes para producir sus propios alimentos en pequeñas huertas agroecológicas, esta iniciativa será a largo plazo, a lo largo de este ciclo lectivo. </w:t>
      </w:r>
      <w:r w:rsidDel="00000000" w:rsidR="00000000" w:rsidRPr="00000000">
        <w:rPr>
          <w:rtl w:val="0"/>
        </w:rPr>
      </w:r>
    </w:p>
    <w:p w:rsidR="00000000" w:rsidDel="00000000" w:rsidP="00000000" w:rsidRDefault="00000000" w:rsidRPr="00000000" w14:paraId="0000001B">
      <w:pPr>
        <w:spacing w:after="120" w:line="240" w:lineRule="auto"/>
        <w:ind w:firstLine="708"/>
        <w:jc w:val="both"/>
        <w:rPr/>
      </w:pPr>
      <w:r w:rsidDel="00000000" w:rsidR="00000000" w:rsidRPr="00000000">
        <w:rPr>
          <w:color w:val="000000"/>
          <w:rtl w:val="0"/>
        </w:rPr>
        <w:t xml:space="preserve">La actividad pedagógica en torno al huerto escolar, hace de este una herramienta que permite fomentar el trabajo colaborativo en grupo y el conocimiento de trabajo de campo para mejorar la educación medioambiental, la calidad de nutrición y la formación de los niños/as para trabajar de forma globalizada los contenidos de todas las áreas curriculares. Dicha propuesta busca incrementar la fertilidad natural del suelo, manteniendo el equilibrio entre elementos vivos e inertes en transformación y en descomposición. </w:t>
      </w:r>
      <w:r w:rsidDel="00000000" w:rsidR="00000000" w:rsidRPr="00000000">
        <w:rPr>
          <w:rtl w:val="0"/>
        </w:rPr>
      </w:r>
    </w:p>
    <w:p w:rsidR="00000000" w:rsidDel="00000000" w:rsidP="00000000" w:rsidRDefault="00000000" w:rsidRPr="00000000" w14:paraId="0000001C">
      <w:pPr>
        <w:spacing w:after="120" w:line="240" w:lineRule="auto"/>
        <w:ind w:firstLine="708"/>
        <w:jc w:val="both"/>
        <w:rPr/>
      </w:pPr>
      <w:r w:rsidDel="00000000" w:rsidR="00000000" w:rsidRPr="00000000">
        <w:rPr>
          <w:color w:val="000000"/>
          <w:rtl w:val="0"/>
        </w:rPr>
        <w:t xml:space="preserve">El huerto nos permitió abordar varios espacios curriculares, incluyendo saberes como medio ambiente, diferentes tipos de plantas, nutrición, fotosíntesis, elaboración y uso de abonos, alimentación, producción, elaboración y preparación de alimentos, e higiene, como también perímetros, estimaciones, de agua, semillas, distancias en organización de parcelas, almácigos y surcos. </w:t>
      </w:r>
      <w:r w:rsidDel="00000000" w:rsidR="00000000" w:rsidRPr="00000000">
        <w:rPr>
          <w:rtl w:val="0"/>
        </w:rPr>
      </w:r>
    </w:p>
    <w:p w:rsidR="00000000" w:rsidDel="00000000" w:rsidP="00000000" w:rsidRDefault="00000000" w:rsidRPr="00000000" w14:paraId="0000001D">
      <w:pPr>
        <w:spacing w:after="120" w:line="240" w:lineRule="auto"/>
        <w:ind w:firstLine="708"/>
        <w:jc w:val="both"/>
        <w:rPr/>
      </w:pPr>
      <w:r w:rsidDel="00000000" w:rsidR="00000000" w:rsidRPr="00000000">
        <w:rPr>
          <w:color w:val="000000"/>
          <w:rtl w:val="0"/>
        </w:rPr>
        <w:t xml:space="preserve">Los beneficios que aporta la huerta agroecológica escolar son muchos, nos permite probar, experimentar y aprender haciendo; promover una conciencia de cuidado y respeto por el medio ambiente; potenciar el trabajo colaborativos, conocer las diversas hortalizas, favorecer la alimentación sana y saludable y trabajar las relaciones con el entorno.</w:t>
      </w:r>
      <w:r w:rsidDel="00000000" w:rsidR="00000000" w:rsidRPr="00000000">
        <w:rPr>
          <w:rtl w:val="0"/>
        </w:rPr>
      </w:r>
    </w:p>
    <w:p w:rsidR="00000000" w:rsidDel="00000000" w:rsidP="00000000" w:rsidRDefault="00000000" w:rsidRPr="00000000" w14:paraId="0000001E">
      <w:pPr>
        <w:spacing w:after="120" w:line="240" w:lineRule="auto"/>
        <w:ind w:firstLine="708"/>
        <w:jc w:val="both"/>
        <w:rPr>
          <w:color w:val="000000"/>
        </w:rPr>
      </w:pPr>
      <w:r w:rsidDel="00000000" w:rsidR="00000000" w:rsidRPr="00000000">
        <w:rPr>
          <w:color w:val="000000"/>
          <w:rtl w:val="0"/>
        </w:rPr>
        <w:t xml:space="preserve">La metodología utilizada para desarrollar los contenidos fue activa y participativa. Los/as alumnos/as fueron los protagonistas de sus aprendizajes, descubriendo y experimentando a través de su propia práctica. Se propició el aprendizaje significativo, globalizado y constructivo. Se trabajaron saberes curriculares de manera integral </w:t>
      </w:r>
    </w:p>
    <w:p w:rsidR="00000000" w:rsidDel="00000000" w:rsidP="00000000" w:rsidRDefault="00000000" w:rsidRPr="00000000" w14:paraId="0000001F">
      <w:pPr>
        <w:spacing w:after="120" w:line="240" w:lineRule="auto"/>
        <w:ind w:firstLine="708"/>
        <w:jc w:val="both"/>
        <w:rPr>
          <w:color w:val="000000"/>
        </w:rPr>
      </w:pPr>
      <w:r w:rsidDel="00000000" w:rsidR="00000000" w:rsidRPr="00000000">
        <w:rPr>
          <w:color w:val="000000"/>
          <w:rtl w:val="0"/>
        </w:rPr>
        <w:t xml:space="preserve">Los estudiantes asistieron en burbujas y desarrollaron actividades como: </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Exploración y puesta en común de saberes previos.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Intercambio entre alumnos y docentes sobre los temas pertinentes a las propuestas en los diferentes espacios curriculares involucrados.</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Investigación en diversas fuentes escritas y audiovisuales (lectura de folletos, revistas, videos…)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Diseños en papel de prototipos sobre la organización de parcelas, almácigos, surcos, etc. </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de situaciones problemáticas.</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Estimaciones y aproximaciones con uso de medidas convencionales.</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Preparación y adecuación del terreno, teniendo en cuenta la aplicación de abonos orgánicos y selección de semillas de calidad.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Siembra y establecimiento de los cultivos de verduras y hortalizas teniendo en cuenta cuales se siembran en forma directa y cuales necesitan semilleros o almácigos.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Labores agrícolas propias de los cultivos, para el mantenimiento y control de plagas y enfermedades.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Cosecha de verduras y hortalizas. </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Seguimiento y registro de las producciones en el huerto a través de una tabla elaborada en forma conjunta con los docentes y alumnos</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Socialización con toda la comunidad educativa (docentes, alumnos y familias)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120" w:lineRule="auto"/>
        <w:ind w:firstLine="708"/>
        <w:jc w:val="both"/>
        <w:rPr>
          <w:sz w:val="24"/>
          <w:szCs w:val="24"/>
        </w:rPr>
      </w:pPr>
      <w:r w:rsidDel="00000000" w:rsidR="00000000" w:rsidRPr="00000000">
        <w:rPr>
          <w:sz w:val="24"/>
          <w:szCs w:val="24"/>
          <w:rtl w:val="0"/>
        </w:rPr>
        <w:t xml:space="preserve">En el transcurso de esta propuesta se pudo comprender y revalorizar hasta entonces no sólo el trabajo que implica el huerto,  sino también adquirir nuevos saberes, procedimientos, estrategias y poder consumir la producción obtenida en la vianda diaria que ofrece el comedor escolar.</w:t>
      </w:r>
    </w:p>
    <w:p w:rsidR="00000000" w:rsidDel="00000000" w:rsidP="00000000" w:rsidRDefault="00000000" w:rsidRPr="00000000" w14:paraId="0000002E">
      <w:pPr>
        <w:spacing w:after="120" w:lineRule="auto"/>
        <w:jc w:val="both"/>
        <w:rPr>
          <w:sz w:val="24"/>
          <w:szCs w:val="24"/>
        </w:rPr>
      </w:pPr>
      <w:r w:rsidDel="00000000" w:rsidR="00000000" w:rsidRPr="00000000">
        <w:rPr>
          <w:rtl w:val="0"/>
        </w:rPr>
      </w:r>
    </w:p>
    <w:p w:rsidR="00000000" w:rsidDel="00000000" w:rsidP="00000000" w:rsidRDefault="00000000" w:rsidRPr="00000000" w14:paraId="0000002F">
      <w:pPr>
        <w:spacing w:after="120" w:lineRule="auto"/>
        <w:jc w:val="both"/>
        <w:rPr>
          <w:sz w:val="24"/>
          <w:szCs w:val="24"/>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127A7D"/>
    <w:rPr>
      <w:color w:val="0000ff" w:themeColor="hyperlink"/>
      <w:u w:val="single"/>
    </w:rPr>
  </w:style>
  <w:style w:type="character" w:styleId="Mencinsinresolver1" w:customStyle="1">
    <w:name w:val="Mención sin resolver1"/>
    <w:basedOn w:val="Fuentedeprrafopredeter"/>
    <w:uiPriority w:val="99"/>
    <w:semiHidden w:val="1"/>
    <w:unhideWhenUsed w:val="1"/>
    <w:rsid w:val="000F726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siFq43guyJulIWADsuRZAZrKg==">AMUW2mW7G9rN2kmePChAKm30/FTPNMBLI8u/WAZ1s0qrXJ1nTPlGIpZwLkaiwrzUimwrdSu4YbKgzwFmqkIJNz94fXTn9eFUStnPpjSs0YeyUb8vJAx0ON0=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2021-09-17T13:25:00Z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