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INSTANCIA PROVINCIAL  2021 </w:t>
      </w:r>
    </w:p>
    <w:p w:rsidR="00000000" w:rsidDel="00000000" w:rsidP="00000000" w:rsidRDefault="00000000" w:rsidRPr="00000000" w14:paraId="00000002">
      <w:pPr>
        <w:ind w:right="707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TITULO DEL TRABAJO</w:t>
      </w:r>
      <w:r w:rsidDel="00000000" w:rsidR="00000000" w:rsidRPr="00000000">
        <w:rPr>
          <w:sz w:val="24"/>
          <w:szCs w:val="24"/>
          <w:rtl w:val="0"/>
        </w:rPr>
        <w:t xml:space="preserve">: </w:t>
      </w:r>
      <w:r w:rsidDel="00000000" w:rsidR="00000000" w:rsidRPr="00000000">
        <w:rPr>
          <w:b w:val="1"/>
          <w:sz w:val="24"/>
          <w:szCs w:val="24"/>
          <w:rtl w:val="0"/>
        </w:rPr>
        <w:t xml:space="preserve">“SIEMPRE CIENCIAS”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NIVEL:</w:t>
      </w:r>
      <w:r w:rsidDel="00000000" w:rsidR="00000000" w:rsidRPr="00000000">
        <w:rPr>
          <w:rtl w:val="0"/>
        </w:rPr>
        <w:tab/>
        <w:t xml:space="preserve">Primario</w:t>
      </w: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04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CAMPO DEL CONOCIMIENTO/ESPACIO CURRICULAR/UNIDAD:</w:t>
        <w:tab/>
      </w:r>
      <w:r w:rsidDel="00000000" w:rsidR="00000000" w:rsidRPr="00000000">
        <w:rPr>
          <w:rtl w:val="0"/>
        </w:rPr>
        <w:t xml:space="preserve">Ciencias Naturales</w:t>
        <w:tab/>
      </w:r>
      <w:r w:rsidDel="00000000" w:rsidR="00000000" w:rsidRPr="00000000">
        <w:rPr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05">
      <w:pPr>
        <w:spacing w:after="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MODALIDAD: </w:t>
      </w:r>
      <w:r w:rsidDel="00000000" w:rsidR="00000000" w:rsidRPr="00000000">
        <w:rPr>
          <w:rtl w:val="0"/>
        </w:rPr>
        <w:tab/>
        <w:t xml:space="preserve">Común</w:t>
      </w: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</w:r>
    </w:p>
    <w:p w:rsidR="00000000" w:rsidDel="00000000" w:rsidP="00000000" w:rsidRDefault="00000000" w:rsidRPr="00000000" w14:paraId="00000006">
      <w:pPr>
        <w:spacing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SALA/GRADO/AÑO/CICLO/SECCIÓN: 6°</w:t>
        <w:tab/>
        <w:t xml:space="preserve">CANTIDAD DE ALUMNOS/AS  PARTICIPANTES: 21</w:t>
      </w:r>
    </w:p>
    <w:p w:rsidR="00000000" w:rsidDel="00000000" w:rsidP="00000000" w:rsidRDefault="00000000" w:rsidRPr="00000000" w14:paraId="00000007">
      <w:pPr>
        <w:shd w:fill="ffffff" w:val="clear"/>
        <w:spacing w:after="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EJE TEMÁTICO: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 </w:t>
      </w:r>
      <w:r w:rsidDel="00000000" w:rsidR="00000000" w:rsidRPr="00000000">
        <w:rPr>
          <w:rtl w:val="0"/>
        </w:rPr>
        <w:t xml:space="preserve">EN RELACIÓN CON LOS FENÓMENOS DEL MUNDO FÍSICO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2" w:right="0" w:hanging="36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/>
      </w:pPr>
      <w:r w:rsidDel="00000000" w:rsidR="00000000" w:rsidRPr="00000000">
        <w:rPr>
          <w:rtl w:val="0"/>
        </w:rPr>
        <w:t xml:space="preserve">EN  RELACIÓN  CON  LOS  SERES  VIVOS: DIVERSIDAD,  UNIDAD,  INTERRELACIONES  Y CAMBIOS</w:t>
      </w:r>
    </w:p>
    <w:p w:rsidR="00000000" w:rsidDel="00000000" w:rsidP="00000000" w:rsidRDefault="00000000" w:rsidRPr="00000000" w14:paraId="0000000A">
      <w:pPr>
        <w:shd w:fill="ffffff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SABERES: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El  acercamiento  a  la  noción  de corriente  </w:t>
      </w:r>
      <w:r w:rsidDel="00000000" w:rsidR="00000000" w:rsidRPr="00000000">
        <w:rPr>
          <w:rtl w:val="0"/>
        </w:rPr>
        <w:t xml:space="preserve">eléctrica a través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de  la  exploración  de circuitos eléctricos simples y su vinculación con las instalaciones domiciliarias.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reconocimiento de características de la luz, como su propagación y fenómenos que se producen al interactuar la luz con diferentes objetos: reflexión y refracción.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22" w:right="0" w:hanging="361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caracterización de las estructuras involucradas en la nutrición y su relación con las funciones que desempeñan.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 reconocimiento  de  los  seres  vivos  como  sistemas  abiertos,  destacando  las principales relaciones que se establecen con el medio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acercamiento a la noción de célula como unidad estructural y funcional desde la perspectiva de los niveles de organización de los seres vivos.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5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5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RELACIÓN CON LOS MATERIALES Y SUS CAMBIOS.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5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5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utilización del modelo cinético corpuscular para explicar algunas características de los estados de la materia.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5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 reconocimiento  de  la  acción  disolvente  del  agua  y  de  otros  líquidos  sobre diversos materiales y de los factores que influyen en los procesos de disolución.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5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identificación de diferentes transformaciones de los materiales.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5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reconocimiento de algunas propiedades de los materiales presentes en los alimentos y de otros de uso masivo y/o de aplicación tecnológica.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5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uso de reactivos para reconocer la presencia de sustancias relacionadas con la nutrición, por ejemplo, el agua de cal para el dióxido de carbono, el yodo para el almidón.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5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5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RELACIÓN CON LA TIERRA, EL UNIVERSO Y SUS CAMBIOS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5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Las  situaciones  problemáticas  que  se  presentan  a  los  alumnos  de  ambos  niveles promoverán  en  ellos  la  puesta  en  escena  de  saberes  provenientes  de  la Matemática, de tal forma que deberán:</w:t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# Interpretar  la  información  presentada  en  forma  oral  o  escrita –con  textos,  tablas, fórmulas,  gráficos,  expresiones  algebraicas,  pudiendo  pasar  de  una  forma  de representación a otra si la situación lo requiere</w:t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.# Elaborar   procedimientos   para   resolver   problemas,   atendiendo   a   la   situación planteada.</w:t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# Interpretar y producir textos con información matemática, avanzando en el uso del lenguaje apropiado.</w:t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# Producir e interpretar conjeturas y afirmaciones de carácter general y el análisis de su campo de validez, avanzando desde argumentaciones empíricas hacia otras más generales.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# Explicitar  conocimientos  matemáticos  expresados  con  distintas  representaciones, estableciendo relaciones entre ellos.</w:t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# Utilizar  y  explicitar  operaciones  en  distintos  campo  numéricos  en  la  resolución  de problemas.</w:t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# Analizar  y  utilizar  en  forma  reflexiva  distintos  procedimientos  para  estimar  y calcular  en  forma  exacta  y  aproximada,  incluyendo  el  encuadramiento  de  los resultados.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DATOS DE LA INSTITUCIÓN</w:t>
      </w:r>
    </w:p>
    <w:p w:rsidR="00000000" w:rsidDel="00000000" w:rsidP="00000000" w:rsidRDefault="00000000" w:rsidRPr="00000000" w14:paraId="00000027">
      <w:pPr>
        <w:spacing w:after="12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NOMBRE  </w:t>
      </w:r>
      <w:r w:rsidDel="00000000" w:rsidR="00000000" w:rsidRPr="00000000">
        <w:rPr>
          <w:rtl w:val="0"/>
        </w:rPr>
        <w:t xml:space="preserve">Escuela N° 13 Bartolomé Mitre – Jornada Completa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2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LOCALIDAD:</w:t>
        <w:tab/>
      </w:r>
      <w:r w:rsidDel="00000000" w:rsidR="00000000" w:rsidRPr="00000000">
        <w:rPr>
          <w:rtl w:val="0"/>
        </w:rPr>
        <w:t xml:space="preserve">Colonia Barón</w:t>
        <w:tab/>
      </w:r>
      <w:r w:rsidDel="00000000" w:rsidR="00000000" w:rsidRPr="00000000">
        <w:rPr>
          <w:b w:val="1"/>
          <w:sz w:val="24"/>
          <w:szCs w:val="24"/>
          <w:rtl w:val="0"/>
        </w:rPr>
        <w:tab/>
        <w:tab/>
        <w:tab/>
        <w:t xml:space="preserve"> TELÉFONO: </w:t>
      </w:r>
      <w:r w:rsidDel="00000000" w:rsidR="00000000" w:rsidRPr="00000000">
        <w:rPr>
          <w:rtl w:val="0"/>
        </w:rPr>
        <w:t xml:space="preserve">02333- 476134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20" w:lineRule="auto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CORREO ELECTRÓNICO: </w:t>
      </w:r>
      <w:r w:rsidDel="00000000" w:rsidR="00000000" w:rsidRPr="00000000">
        <w:rPr>
          <w:rtl w:val="0"/>
        </w:rPr>
        <w:t xml:space="preserve">escuela13@lapampa.edu.ar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426" w:right="424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424" w:firstLine="0"/>
        <w:jc w:val="left"/>
        <w:rPr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DOCENTES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424" w:firstLine="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MIRANDA, Mariela Alejandra</w:t>
      </w:r>
    </w:p>
    <w:p w:rsidR="00000000" w:rsidDel="00000000" w:rsidP="00000000" w:rsidRDefault="00000000" w:rsidRPr="00000000" w14:paraId="0000002D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 propuesta de trabajo se ha planteado generalmente para los estudiantes de 5° y6° considerando que la participación de OACJ habilita a aquellos que formen parte de estos grados Además de que se tiene en cuenta la edad de los niños para poder participar en ella.</w:t>
      </w:r>
    </w:p>
    <w:p w:rsidR="00000000" w:rsidDel="00000000" w:rsidP="00000000" w:rsidRDefault="00000000" w:rsidRPr="00000000" w14:paraId="00000037">
      <w:pPr>
        <w:spacing w:after="12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Este año se llevó adelante con el grupo de 6° solamente.</w:t>
      </w:r>
    </w:p>
    <w:p w:rsidR="00000000" w:rsidDel="00000000" w:rsidP="00000000" w:rsidRDefault="00000000" w:rsidRPr="00000000" w14:paraId="00000038">
      <w:pPr>
        <w:spacing w:after="120" w:line="240" w:lineRule="auto"/>
        <w:jc w:val="both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Se pone en práctica desde hace unos años en la escuela como una de las formas de incentivar y estimular el desarrollo de actividades científicas en los niños y para favorecer además actividades de observación y experimentación. También  posibilita que los docentes podamos actualizar contenidos y ofrecer a los estudiantes nuevas herramientas.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  <w:t xml:space="preserve">Sin embargo desde 2020 durante la pandemia  el problema fue: ¿Cómo lograr que los estudiantes se mantuvieran vinculados al área de ciencias naturales sin perder el interés?</w:t>
      </w:r>
    </w:p>
    <w:p w:rsidR="00000000" w:rsidDel="00000000" w:rsidP="00000000" w:rsidRDefault="00000000" w:rsidRPr="00000000" w14:paraId="0000003A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  <w:t xml:space="preserve">Surge esta situación considerando que la pandemia para muchos fue momento de desgano, y desinterés.</w:t>
      </w:r>
    </w:p>
    <w:p w:rsidR="00000000" w:rsidDel="00000000" w:rsidP="00000000" w:rsidRDefault="00000000" w:rsidRPr="00000000" w14:paraId="0000003B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  <w:t xml:space="preserve">Institucionalmente se piensa en que los estudiantes no se desvinculen de los saberes y mucho menos de la escuela. Por lo que las actividades propuestas en olimpíadas de ciencias junior resultaron ser un motor importante de las ciencias y a su vez hizo que los estudiante se acercaran “casi” como jugando a los conocimientos del área.</w:t>
      </w:r>
    </w:p>
    <w:p w:rsidR="00000000" w:rsidDel="00000000" w:rsidP="00000000" w:rsidRDefault="00000000" w:rsidRPr="00000000" w14:paraId="0000003C">
      <w:pPr>
        <w:spacing w:after="120" w:line="240" w:lineRule="auto"/>
        <w:jc w:val="both"/>
        <w:rPr/>
      </w:pPr>
      <w:r w:rsidDel="00000000" w:rsidR="00000000" w:rsidRPr="00000000">
        <w:rPr>
          <w:rtl w:val="0"/>
        </w:rPr>
        <w:t xml:space="preserve">Este año al igual que el año pasado se trabajó gran parte desde la virtualidad, además de que las formas de evaluación y seguimiento se llevan a cabo de la misma manera.</w:t>
      </w:r>
    </w:p>
    <w:p w:rsidR="00000000" w:rsidDel="00000000" w:rsidP="00000000" w:rsidRDefault="00000000" w:rsidRPr="00000000" w14:paraId="0000003D">
      <w:pPr>
        <w:shd w:fill="ffffff" w:val="clear"/>
        <w:spacing w:after="150" w:line="240" w:lineRule="auto"/>
        <w:jc w:val="both"/>
        <w:rPr/>
      </w:pPr>
      <w:r w:rsidDel="00000000" w:rsidR="00000000" w:rsidRPr="00000000">
        <w:rPr>
          <w:rtl w:val="0"/>
        </w:rPr>
        <w:t xml:space="preserve">La OACJ constituye un programa que tiene como objetivo principal promover vocaciones en los jóvenes por las Ciencias Experimentales y la valoración del quehacer científico desde temprana edad </w:t>
      </w:r>
    </w:p>
    <w:p w:rsidR="00000000" w:rsidDel="00000000" w:rsidP="00000000" w:rsidRDefault="00000000" w:rsidRPr="00000000" w14:paraId="0000003E">
      <w:pPr>
        <w:shd w:fill="ffffff" w:val="clear"/>
        <w:spacing w:after="150" w:line="240" w:lineRule="auto"/>
        <w:jc w:val="both"/>
        <w:rPr/>
      </w:pPr>
      <w:r w:rsidDel="00000000" w:rsidR="00000000" w:rsidRPr="00000000">
        <w:rPr>
          <w:rtl w:val="0"/>
        </w:rPr>
        <w:t xml:space="preserve">Los </w:t>
      </w:r>
      <w:r w:rsidDel="00000000" w:rsidR="00000000" w:rsidRPr="00000000">
        <w:rPr>
          <w:b w:val="1"/>
          <w:rtl w:val="0"/>
        </w:rPr>
        <w:t xml:space="preserve">objetivos específicos</w:t>
      </w:r>
      <w:r w:rsidDel="00000000" w:rsidR="00000000" w:rsidRPr="00000000">
        <w:rPr>
          <w:rtl w:val="0"/>
        </w:rPr>
        <w:t xml:space="preserve">  de la OACJ son: 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hd w:fill="ffffff" w:val="clear"/>
        <w:spacing w:after="0" w:before="28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Brindar un espacio para que los estudiantes reconozcan y valoren sus capacidades y favorecer el intercambio entre docentes de innovaciones pedagógicas.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hd w:fill="ffffff" w:val="clear"/>
        <w:spacing w:after="280" w:before="0" w:line="240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Trabajar hacia el afianzamiento de las vocaciones científicas de todos los estudiantes del país a partir del acercamiento a la universidad.</w:t>
      </w:r>
    </w:p>
    <w:p w:rsidR="00000000" w:rsidDel="00000000" w:rsidP="00000000" w:rsidRDefault="00000000" w:rsidRPr="00000000" w14:paraId="00000041">
      <w:pPr>
        <w:shd w:fill="ffffff" w:val="clear"/>
        <w:spacing w:after="150" w:line="240" w:lineRule="auto"/>
        <w:jc w:val="both"/>
        <w:rPr>
          <w:color w:val="2f3030"/>
        </w:rPr>
      </w:pPr>
      <w:r w:rsidDel="00000000" w:rsidR="00000000" w:rsidRPr="00000000">
        <w:rPr>
          <w:rtl w:val="0"/>
        </w:rPr>
        <w:t xml:space="preserve">Las prácticas docentes fueron modificándose continuamente en estos tiempos de pandemia, iniciamos trabajando a través del washap, sin embargo en muchas oportunidades y para algunos de los estudiantes era complejo , considerando que no todos tienen disponibilidad de celulares personales para poder en horarios escolares estar conectados, debían en ocasiones esperar a que sus familiares llegarán de sus trabajos para encontrarse con tareas o poder hacer consultas, se realizaron  también clases a través de zoom y/o meet pero tampoco se pudo dar continuidad porque no todos podían por las razones mencionadas con anterioridad ,  tampoco disponían de computadoras.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tabs>
          <w:tab w:val="left" w:pos="0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En esta nueva etapa 2021 se optó por enviar en cuadernillo las actividades como forma de que los estudiantes pudiesen estar más organizados con las tareas y fuera más sencilla la corrección de las actividades propuestas.</w:t>
      </w:r>
    </w:p>
    <w:p w:rsidR="00000000" w:rsidDel="00000000" w:rsidP="00000000" w:rsidRDefault="00000000" w:rsidRPr="00000000" w14:paraId="00000043">
      <w:pPr>
        <w:tabs>
          <w:tab w:val="left" w:pos="0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La presencialidad durante este año hizo que el vínculo e interacción con los niños fuese aún mejor, ellos esperaban y necesitaban  también estos encuentros .</w:t>
      </w:r>
    </w:p>
    <w:p w:rsidR="00000000" w:rsidDel="00000000" w:rsidP="00000000" w:rsidRDefault="00000000" w:rsidRPr="00000000" w14:paraId="00000044">
      <w:pPr>
        <w:tabs>
          <w:tab w:val="left" w:pos="0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Nos organizamos en burbujas que en el inicio tenían dos espacios curriculares, más tarde cuando se vuelve a la no presencialidad trabajamos otra vez con los cuadernillos y en ocasiones en situaciones particulares y en el tiempo de preparación para olimpíadas se llevaron adelante videollamadas.</w:t>
      </w:r>
    </w:p>
    <w:p w:rsidR="00000000" w:rsidDel="00000000" w:rsidP="00000000" w:rsidRDefault="00000000" w:rsidRPr="00000000" w14:paraId="00000045">
      <w:pPr>
        <w:tabs>
          <w:tab w:val="left" w:pos="0"/>
        </w:tabs>
        <w:spacing w:line="24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Los estudiantes debieron relacionar saberes de la cotidianeidad de sus vidas con los saberes escolares pero además por tanto estar provistos de saberes  y procedimientos previos que tuviesen que ver con pensamientos lógicos, organización de la tarea, la experimentación y observación. En cuanto a los saberes específicos: los sentidos, sistemas de relaciones, seres vivos y no vivos, origen de los alimentos, sonido, materia, los alimentos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0"/>
        </w:tabs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Los saberes priorizados en vinculación con los materiales curriculares provinciales son:</w:t>
      </w:r>
    </w:p>
    <w:p w:rsidR="00000000" w:rsidDel="00000000" w:rsidP="00000000" w:rsidRDefault="00000000" w:rsidRPr="00000000" w14:paraId="00000047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Los fenómenos del mundo físico </w:t>
      </w:r>
    </w:p>
    <w:p w:rsidR="00000000" w:rsidDel="00000000" w:rsidP="00000000" w:rsidRDefault="00000000" w:rsidRPr="00000000" w14:paraId="00000048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Se espera que se profundicen las ideas de unidad y diversidad y además se pro-mueva la construcción de las ideas de cambio, interacción y sistema a través de reconocer, describir, comparar, relacionar, analizar y explicar diversos fenómenos físicos.</w:t>
      </w:r>
    </w:p>
    <w:p w:rsidR="00000000" w:rsidDel="00000000" w:rsidP="00000000" w:rsidRDefault="00000000" w:rsidRPr="00000000" w14:paraId="00000049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 • Reconocer algunas propiedades de la luz como la reflexión, la refracción y la descomposición de colores.</w:t>
      </w:r>
    </w:p>
    <w:p w:rsidR="00000000" w:rsidDel="00000000" w:rsidP="00000000" w:rsidRDefault="00000000" w:rsidRPr="00000000" w14:paraId="0000004B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• Caracterizar el sonido, por ejemplo, el timbre y la altura.</w:t>
      </w:r>
    </w:p>
    <w:p w:rsidR="00000000" w:rsidDel="00000000" w:rsidP="00000000" w:rsidRDefault="00000000" w:rsidRPr="00000000" w14:paraId="0000004C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• Describir fuentes y clases de energía, particularizar en el calor como una forma de transferencia de energía y acercarse a la noción de corriente eléctrica y su vinculación con la conexión eléctrica de la casa.</w:t>
      </w:r>
    </w:p>
    <w:p w:rsidR="00000000" w:rsidDel="00000000" w:rsidP="00000000" w:rsidRDefault="00000000" w:rsidRPr="00000000" w14:paraId="0000004D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highlight w:val="white"/>
          <w:rtl w:val="0"/>
        </w:rPr>
        <w:t xml:space="preserve">Se espera que se profundicen las ideas de unidad y diversidad y además se pro-mueva la construcción de las ideas de cambio, interacción y sistema a través de reconocer, describir, comparar, relacionar, analizar y explicar las interacciones entre los seres vivos y el medioambiente en el que vive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hd w:fill="ffffff" w:val="clear"/>
        <w:spacing w:after="0"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• Introducir  nuevos organismos vivos (hongos y microorganismos).</w:t>
      </w:r>
    </w:p>
    <w:p w:rsidR="00000000" w:rsidDel="00000000" w:rsidP="00000000" w:rsidRDefault="00000000" w:rsidRPr="00000000" w14:paraId="00000052">
      <w:pPr>
        <w:shd w:fill="ffffff" w:val="clear"/>
        <w:spacing w:after="0"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• Identificar en el ser humano las funciones de sostén y locomoción; nutrición; relación y reproducción y la prevención de enfermedades relacionadas con los sistemas estudiados.</w:t>
      </w:r>
    </w:p>
    <w:p w:rsidR="00000000" w:rsidDel="00000000" w:rsidP="00000000" w:rsidRDefault="00000000" w:rsidRPr="00000000" w14:paraId="00000053">
      <w:pPr>
        <w:shd w:fill="ffffff" w:val="clear"/>
        <w:spacing w:after="0"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• Reconocer que una dieta equilibrada es importante para el mantenimiento de la salud.</w:t>
      </w:r>
    </w:p>
    <w:p w:rsidR="00000000" w:rsidDel="00000000" w:rsidP="00000000" w:rsidRDefault="00000000" w:rsidRPr="00000000" w14:paraId="00000054">
      <w:pPr>
        <w:shd w:fill="ffffff" w:val="clear"/>
        <w:spacing w:after="0"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• Aproximarse a la noción de célula como unidad estructural y funcional de los seres vivos.</w:t>
      </w:r>
    </w:p>
    <w:p w:rsidR="00000000" w:rsidDel="00000000" w:rsidP="00000000" w:rsidRDefault="00000000" w:rsidRPr="00000000" w14:paraId="00000055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hd w:fill="ffffff" w:val="clear"/>
        <w:spacing w:after="0"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Esta propuesta es integrada siendo considerada  a partir de la enseñanza interdisciplinaria, en el marco de construir una escuela inclusiva que sea accesible y diseñe a su vez  apoyos para que todos y todas los y las estudiantes puedan aprender y participar de las ciencias y otras áreas.</w:t>
      </w:r>
    </w:p>
    <w:p w:rsidR="00000000" w:rsidDel="00000000" w:rsidP="00000000" w:rsidRDefault="00000000" w:rsidRPr="00000000" w14:paraId="00000057">
      <w:pPr>
        <w:shd w:fill="ffffff" w:val="clear"/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Boix Mansilla (2010), se define como el proceso mediante el cual los y las estudiantes llegan a comprender conjuntos de conocimientos y modos de pensar de dos o más disciplinas o grupos de asignaturas y los integran para lograr una nueva comprensión (p.4).</w:t>
      </w:r>
    </w:p>
    <w:p w:rsidR="00000000" w:rsidDel="00000000" w:rsidP="00000000" w:rsidRDefault="00000000" w:rsidRPr="00000000" w14:paraId="00000058">
      <w:pPr>
        <w:shd w:fill="ffffff" w:val="clear"/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120" w:lineRule="auto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8" w:top="1418" w:left="1701" w:right="70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Liberation Sans"/>
  <w:font w:name="Symbol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-851" w:right="0" w:hanging="85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19050" distR="0">
          <wp:extent cx="7568565" cy="1811020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68565" cy="18110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190F26"/>
    <w:pPr>
      <w:spacing w:after="200" w:line="276" w:lineRule="auto"/>
    </w:pPr>
    <w:rPr>
      <w:sz w:val="22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qFormat w:val="1"/>
    <w:rsid w:val="003E1F2A"/>
    <w:rPr>
      <w:rFonts w:ascii="Tahoma" w:cs="Tahoma" w:hAnsi="Tahoma"/>
      <w:sz w:val="16"/>
      <w:szCs w:val="16"/>
    </w:rPr>
  </w:style>
  <w:style w:type="character" w:styleId="EncabezadoCar" w:customStyle="1">
    <w:name w:val="Encabezado Car"/>
    <w:basedOn w:val="Fuentedeprrafopredeter"/>
    <w:uiPriority w:val="99"/>
    <w:qFormat w:val="1"/>
    <w:rsid w:val="005F68AD"/>
  </w:style>
  <w:style w:type="character" w:styleId="PiedepginaCar" w:customStyle="1">
    <w:name w:val="Pie de página Car"/>
    <w:basedOn w:val="Fuentedeprrafopredeter"/>
    <w:uiPriority w:val="99"/>
    <w:semiHidden w:val="1"/>
    <w:qFormat w:val="1"/>
    <w:rsid w:val="005F68AD"/>
  </w:style>
  <w:style w:type="character" w:styleId="EncabezadoCar1" w:customStyle="1">
    <w:name w:val="Encabezado Car1"/>
    <w:basedOn w:val="Fuentedeprrafopredeter"/>
    <w:link w:val="Encabezado1"/>
    <w:uiPriority w:val="99"/>
    <w:semiHidden w:val="1"/>
    <w:qFormat w:val="1"/>
    <w:rsid w:val="00446FC8"/>
    <w:rPr>
      <w:sz w:val="22"/>
    </w:rPr>
  </w:style>
  <w:style w:type="character" w:styleId="PiedepginaCar1" w:customStyle="1">
    <w:name w:val="Pie de página Car1"/>
    <w:basedOn w:val="Fuentedeprrafopredeter"/>
    <w:link w:val="Piedepgina1"/>
    <w:uiPriority w:val="99"/>
    <w:semiHidden w:val="1"/>
    <w:qFormat w:val="1"/>
    <w:rsid w:val="00446FC8"/>
    <w:rPr>
      <w:sz w:val="22"/>
    </w:rPr>
  </w:style>
  <w:style w:type="character" w:styleId="ListLabel1" w:customStyle="1">
    <w:name w:val="ListLabel 1"/>
    <w:qFormat w:val="1"/>
    <w:rsid w:val="00736F33"/>
    <w:rPr>
      <w:rFonts w:cs="Symbol"/>
      <w:b w:val="1"/>
      <w:sz w:val="24"/>
    </w:rPr>
  </w:style>
  <w:style w:type="character" w:styleId="ListLabel2" w:customStyle="1">
    <w:name w:val="ListLabel 2"/>
    <w:qFormat w:val="1"/>
    <w:rsid w:val="00736F33"/>
    <w:rPr>
      <w:rFonts w:cs="Courier New"/>
    </w:rPr>
  </w:style>
  <w:style w:type="character" w:styleId="ListLabel3" w:customStyle="1">
    <w:name w:val="ListLabel 3"/>
    <w:qFormat w:val="1"/>
    <w:rsid w:val="00736F33"/>
    <w:rPr>
      <w:rFonts w:cs="Wingdings"/>
    </w:rPr>
  </w:style>
  <w:style w:type="character" w:styleId="ListLabel4" w:customStyle="1">
    <w:name w:val="ListLabel 4"/>
    <w:qFormat w:val="1"/>
    <w:rsid w:val="00736F33"/>
    <w:rPr>
      <w:rFonts w:cs="Symbol"/>
    </w:rPr>
  </w:style>
  <w:style w:type="character" w:styleId="ListLabel5" w:customStyle="1">
    <w:name w:val="ListLabel 5"/>
    <w:qFormat w:val="1"/>
    <w:rsid w:val="00736F33"/>
    <w:rPr>
      <w:rFonts w:cs="Courier New"/>
    </w:rPr>
  </w:style>
  <w:style w:type="character" w:styleId="ListLabel6" w:customStyle="1">
    <w:name w:val="ListLabel 6"/>
    <w:qFormat w:val="1"/>
    <w:rsid w:val="00736F33"/>
    <w:rPr>
      <w:rFonts w:cs="Wingdings"/>
    </w:rPr>
  </w:style>
  <w:style w:type="character" w:styleId="ListLabel7" w:customStyle="1">
    <w:name w:val="ListLabel 7"/>
    <w:qFormat w:val="1"/>
    <w:rsid w:val="00736F33"/>
    <w:rPr>
      <w:rFonts w:cs="Symbol"/>
    </w:rPr>
  </w:style>
  <w:style w:type="character" w:styleId="ListLabel8" w:customStyle="1">
    <w:name w:val="ListLabel 8"/>
    <w:qFormat w:val="1"/>
    <w:rsid w:val="00736F33"/>
    <w:rPr>
      <w:rFonts w:cs="Courier New"/>
    </w:rPr>
  </w:style>
  <w:style w:type="character" w:styleId="ListLabel9" w:customStyle="1">
    <w:name w:val="ListLabel 9"/>
    <w:qFormat w:val="1"/>
    <w:rsid w:val="00736F33"/>
    <w:rPr>
      <w:rFonts w:cs="Wingdings"/>
    </w:rPr>
  </w:style>
  <w:style w:type="character" w:styleId="Smbolosdenumeracin" w:customStyle="1">
    <w:name w:val="Símbolos de numeración"/>
    <w:qFormat w:val="1"/>
    <w:rsid w:val="00736F33"/>
  </w:style>
  <w:style w:type="paragraph" w:styleId="Ttulo">
    <w:name w:val="Title"/>
    <w:basedOn w:val="Normal"/>
    <w:next w:val="Textoindependiente"/>
    <w:qFormat w:val="1"/>
    <w:rsid w:val="00561D57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Textoindependiente">
    <w:name w:val="Body Text"/>
    <w:basedOn w:val="Normal"/>
    <w:rsid w:val="00561D57"/>
    <w:pPr>
      <w:spacing w:after="140"/>
    </w:pPr>
  </w:style>
  <w:style w:type="paragraph" w:styleId="Lista">
    <w:name w:val="List"/>
    <w:basedOn w:val="Textoindependiente"/>
    <w:rsid w:val="00561D57"/>
    <w:rPr>
      <w:rFonts w:cs="Mangal"/>
    </w:rPr>
  </w:style>
  <w:style w:type="paragraph" w:styleId="Epgrafe1" w:customStyle="1">
    <w:name w:val="Epígrafe1"/>
    <w:basedOn w:val="Normal"/>
    <w:qFormat w:val="1"/>
    <w:rsid w:val="00561D57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rsid w:val="00561D57"/>
    <w:pPr>
      <w:suppressLineNumbers w:val="1"/>
    </w:pPr>
    <w:rPr>
      <w:rFonts w:cs="Mangal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qFormat w:val="1"/>
    <w:rsid w:val="003E1F2A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Cabeceraypie" w:customStyle="1">
    <w:name w:val="Cabecera y pie"/>
    <w:basedOn w:val="Normal"/>
    <w:qFormat w:val="1"/>
    <w:rsid w:val="006843A9"/>
  </w:style>
  <w:style w:type="paragraph" w:styleId="Encabezado1" w:customStyle="1">
    <w:name w:val="Encabezado1"/>
    <w:basedOn w:val="Normal"/>
    <w:link w:val="EncabezadoCar1"/>
    <w:uiPriority w:val="99"/>
    <w:semiHidden w:val="1"/>
    <w:unhideWhenUsed w:val="1"/>
    <w:rsid w:val="00446FC8"/>
    <w:pPr>
      <w:tabs>
        <w:tab w:val="center" w:pos="4419"/>
        <w:tab w:val="right" w:pos="8838"/>
      </w:tabs>
      <w:spacing w:after="0" w:line="240" w:lineRule="auto"/>
    </w:pPr>
  </w:style>
  <w:style w:type="paragraph" w:styleId="Piedepgina1" w:customStyle="1">
    <w:name w:val="Pie de página1"/>
    <w:basedOn w:val="Normal"/>
    <w:link w:val="PiedepginaCar1"/>
    <w:uiPriority w:val="99"/>
    <w:semiHidden w:val="1"/>
    <w:unhideWhenUsed w:val="1"/>
    <w:rsid w:val="00446FC8"/>
    <w:pPr>
      <w:tabs>
        <w:tab w:val="center" w:pos="4419"/>
        <w:tab w:val="right" w:pos="8838"/>
      </w:tabs>
      <w:spacing w:after="0" w:line="240" w:lineRule="auto"/>
    </w:pPr>
  </w:style>
  <w:style w:type="paragraph" w:styleId="Prrafodelista">
    <w:name w:val="List Paragraph"/>
    <w:basedOn w:val="Normal"/>
    <w:uiPriority w:val="1"/>
    <w:qFormat w:val="1"/>
    <w:rsid w:val="009409FB"/>
    <w:pPr>
      <w:widowControl w:val="0"/>
      <w:spacing w:after="0" w:line="240" w:lineRule="auto"/>
      <w:ind w:left="822" w:hanging="361"/>
    </w:pPr>
    <w:rPr>
      <w:rFonts w:ascii="Calibri" w:cs="Calibri" w:eastAsia="Calibri" w:hAnsi="Calibri"/>
      <w:lang w:val="es-ES"/>
    </w:rPr>
  </w:style>
  <w:style w:type="table" w:styleId="Tablaconcuadrcula">
    <w:name w:val="Table Grid"/>
    <w:basedOn w:val="Tablanormal"/>
    <w:uiPriority w:val="59"/>
    <w:rsid w:val="00AF10F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2"/>
    <w:uiPriority w:val="99"/>
    <w:unhideWhenUsed w:val="1"/>
    <w:rsid w:val="002560A4"/>
    <w:pPr>
      <w:tabs>
        <w:tab w:val="center" w:pos="4252"/>
        <w:tab w:val="right" w:pos="8504"/>
      </w:tabs>
      <w:spacing w:after="0" w:line="240" w:lineRule="auto"/>
    </w:pPr>
  </w:style>
  <w:style w:type="character" w:styleId="EncabezadoCar2" w:customStyle="1">
    <w:name w:val="Encabezado Car2"/>
    <w:basedOn w:val="Fuentedeprrafopredeter"/>
    <w:link w:val="Encabezado"/>
    <w:uiPriority w:val="99"/>
    <w:rsid w:val="002560A4"/>
    <w:rPr>
      <w:sz w:val="22"/>
    </w:rPr>
  </w:style>
  <w:style w:type="paragraph" w:styleId="Piedepgina">
    <w:name w:val="footer"/>
    <w:basedOn w:val="Normal"/>
    <w:link w:val="PiedepginaCar2"/>
    <w:uiPriority w:val="99"/>
    <w:unhideWhenUsed w:val="1"/>
    <w:rsid w:val="002560A4"/>
    <w:pPr>
      <w:tabs>
        <w:tab w:val="center" w:pos="4252"/>
        <w:tab w:val="right" w:pos="8504"/>
      </w:tabs>
      <w:spacing w:after="0" w:line="240" w:lineRule="auto"/>
    </w:pPr>
  </w:style>
  <w:style w:type="character" w:styleId="PiedepginaCar2" w:customStyle="1">
    <w:name w:val="Pie de página Car2"/>
    <w:basedOn w:val="Fuentedeprrafopredeter"/>
    <w:link w:val="Piedepgina"/>
    <w:uiPriority w:val="99"/>
    <w:rsid w:val="002560A4"/>
    <w:rPr>
      <w:sz w:val="2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JI+DZ2/S1PBcNEKaXg3p2JPPpQ==">AMUW2mV4MlnxZvj29hMO12DE8llq12rIMvB6gceyG90mJjNQHFxkQ2RVVb6kXJwQosnYcV6iyrk//r5nd/Hfxi9aGk3AN+2kKLNDjb2lYTK9trodwexWui+r0dJSd71f4fLplfqBrbm3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2021-08-30T17:30:00Z</dcterms:created>
  <dc:creator>mltassone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