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Monstruosos Policiales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Primario</w:t>
      </w:r>
      <w:r w:rsidDel="00000000" w:rsidR="00000000" w:rsidRPr="00000000">
        <w:rPr>
          <w:b w:val="1"/>
          <w:sz w:val="24"/>
          <w:szCs w:val="24"/>
          <w:rtl w:val="0"/>
        </w:rPr>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r>
      <w:r w:rsidDel="00000000" w:rsidR="00000000" w:rsidRPr="00000000">
        <w:rPr>
          <w:sz w:val="24"/>
          <w:szCs w:val="24"/>
          <w:rtl w:val="0"/>
        </w:rPr>
        <w:t xml:space="preserve">Lengua</w:t>
      </w:r>
      <w:r w:rsidDel="00000000" w:rsidR="00000000" w:rsidRPr="00000000">
        <w:rPr>
          <w:b w:val="1"/>
          <w:sz w:val="24"/>
          <w:szCs w:val="24"/>
          <w:rtl w:val="0"/>
        </w:rPr>
        <w:tab/>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t xml:space="preserve"> </w:t>
      </w:r>
      <w:r w:rsidDel="00000000" w:rsidR="00000000" w:rsidRPr="00000000">
        <w:rPr>
          <w:sz w:val="24"/>
          <w:szCs w:val="24"/>
          <w:rtl w:val="0"/>
        </w:rPr>
        <w:t xml:space="preserve">Educación Rural</w:t>
      </w:r>
      <w:r w:rsidDel="00000000" w:rsidR="00000000" w:rsidRPr="00000000">
        <w:rPr>
          <w:b w:val="1"/>
          <w:sz w:val="24"/>
          <w:szCs w:val="24"/>
          <w:rtl w:val="0"/>
        </w:rPr>
        <w:tab/>
        <w:tab/>
        <w:tab/>
      </w:r>
    </w:p>
    <w:p w:rsidR="00000000" w:rsidDel="00000000" w:rsidP="00000000" w:rsidRDefault="00000000" w:rsidRPr="00000000" w14:paraId="00000006">
      <w:pPr>
        <w:spacing w:before="240" w:lineRule="auto"/>
        <w:rPr>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6° grado</w:t>
      </w:r>
    </w:p>
    <w:p w:rsidR="00000000" w:rsidDel="00000000" w:rsidP="00000000" w:rsidRDefault="00000000" w:rsidRPr="00000000" w14:paraId="00000007">
      <w:pPr>
        <w:spacing w:before="240" w:lineRule="auto"/>
        <w:rPr>
          <w:sz w:val="24"/>
          <w:szCs w:val="24"/>
        </w:rPr>
      </w:pPr>
      <w:r w:rsidDel="00000000" w:rsidR="00000000" w:rsidRPr="00000000">
        <w:rPr>
          <w:sz w:val="24"/>
          <w:szCs w:val="24"/>
          <w:rtl w:val="0"/>
        </w:rPr>
        <w:t xml:space="preserve">CANTIDAD DE ALUMNOS/AS  PARTICIPANTES: 7</w:t>
      </w:r>
    </w:p>
    <w:p w:rsidR="00000000" w:rsidDel="00000000" w:rsidP="00000000" w:rsidRDefault="00000000" w:rsidRPr="00000000" w14:paraId="00000008">
      <w:pPr>
        <w:spacing w:line="240" w:lineRule="auto"/>
        <w:rPr>
          <w:b w:val="1"/>
          <w:sz w:val="24"/>
          <w:szCs w:val="24"/>
        </w:rPr>
      </w:pPr>
      <w:r w:rsidDel="00000000" w:rsidR="00000000" w:rsidRPr="00000000">
        <w:rPr>
          <w:b w:val="1"/>
          <w:sz w:val="24"/>
          <w:szCs w:val="24"/>
          <w:rtl w:val="0"/>
        </w:rPr>
        <w:t xml:space="preserve">EJE TEMÁTICO:</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relación con la comprensión y la producción oral.</w:t>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relación con la lectura y la producción escrita.</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relación con la reflexión sobre la lengua (sistema, norma y uso) y los textos</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SABERES:</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participación asidua en conversaciones de lecturas compartidas, a partir de la exposición del docente o información proveniente de diferentes fuentes. </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participación asidua en situaciones de lectura de distintos textos, presentes en diversos portadores, con variedad de propósitos (leer para aprender, para hacer, para informarse, para averiguar un dato, para compartir con otros lo leído, por goce estético).</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participación asidua en procesos de escritura de textos no ficcionales, con un propósito comunicativo determinado. </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reconocimiento de las lenguas y variedades lingüísticas presentes en la comunidad.</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reflexión sistemática, con ayuda del docente, de unidades y relaciones gramaticales y textuales.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14">
      <w:pPr>
        <w:spacing w:after="120" w:lineRule="auto"/>
        <w:rPr>
          <w:b w:val="1"/>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Francisco José Miguez</w:t>
      </w:r>
      <w:r w:rsidDel="00000000" w:rsidR="00000000" w:rsidRPr="00000000">
        <w:rPr>
          <w:b w:val="1"/>
          <w:sz w:val="24"/>
          <w:szCs w:val="24"/>
          <w:rtl w:val="0"/>
        </w:rPr>
        <w:t xml:space="preserve"> </w:t>
      </w:r>
    </w:p>
    <w:p w:rsidR="00000000" w:rsidDel="00000000" w:rsidP="00000000" w:rsidRDefault="00000000" w:rsidRPr="00000000" w14:paraId="00000015">
      <w:pPr>
        <w:spacing w:after="120" w:lineRule="auto"/>
        <w:rPr>
          <w:b w:val="1"/>
          <w:sz w:val="24"/>
          <w:szCs w:val="24"/>
        </w:rPr>
      </w:pPr>
      <w:r w:rsidDel="00000000" w:rsidR="00000000" w:rsidRPr="00000000">
        <w:rPr>
          <w:b w:val="1"/>
          <w:sz w:val="24"/>
          <w:szCs w:val="24"/>
          <w:rtl w:val="0"/>
        </w:rPr>
        <w:t xml:space="preserve">LOCALIDAD:</w:t>
        <w:tab/>
      </w:r>
      <w:r w:rsidDel="00000000" w:rsidR="00000000" w:rsidRPr="00000000">
        <w:rPr>
          <w:sz w:val="24"/>
          <w:szCs w:val="24"/>
          <w:rtl w:val="0"/>
        </w:rPr>
        <w:t xml:space="preserve">Colonia Chapalcó</w:t>
      </w:r>
      <w:r w:rsidDel="00000000" w:rsidR="00000000" w:rsidRPr="00000000">
        <w:rPr>
          <w:b w:val="1"/>
          <w:sz w:val="24"/>
          <w:szCs w:val="24"/>
          <w:rtl w:val="0"/>
        </w:rPr>
        <w:tab/>
        <w:tab/>
        <w:tab/>
        <w:tab/>
        <w:t xml:space="preserve"> TELÉFONO:</w:t>
      </w:r>
      <w:r w:rsidDel="00000000" w:rsidR="00000000" w:rsidRPr="00000000">
        <w:rPr>
          <w:sz w:val="24"/>
          <w:szCs w:val="24"/>
          <w:rtl w:val="0"/>
        </w:rPr>
        <w:t xml:space="preserve">2954-505388</w:t>
      </w: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b w:val="1"/>
          <w:sz w:val="24"/>
          <w:szCs w:val="24"/>
          <w:rtl w:val="0"/>
        </w:rPr>
        <w:t xml:space="preserve">CORREO ELECTRÓNICO: </w:t>
      </w:r>
      <w:hyperlink r:id="rId7">
        <w:r w:rsidDel="00000000" w:rsidR="00000000" w:rsidRPr="00000000">
          <w:rPr>
            <w:color w:val="0000ff"/>
            <w:sz w:val="24"/>
            <w:szCs w:val="24"/>
            <w:u w:val="single"/>
            <w:rtl w:val="0"/>
          </w:rPr>
          <w:t xml:space="preserve">escuela125@lapampa.edu.ar</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w:t>
      </w:r>
      <w:r w:rsidDel="00000000" w:rsidR="00000000" w:rsidRPr="00000000">
        <w:rPr>
          <w:rtl w:val="0"/>
        </w:rPr>
      </w:r>
    </w:p>
    <w:p w:rsidR="00000000" w:rsidDel="00000000" w:rsidP="00000000" w:rsidRDefault="00000000" w:rsidRPr="00000000" w14:paraId="00000018">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Lonati, Pablo Javier</w:t>
      </w:r>
    </w:p>
    <w:p w:rsidR="00000000" w:rsidDel="00000000" w:rsidP="00000000" w:rsidRDefault="00000000" w:rsidRPr="00000000" w14:paraId="00000019">
      <w:pPr>
        <w:spacing w:after="120" w:lineRule="auto"/>
        <w:rPr>
          <w:sz w:val="24"/>
          <w:szCs w:val="24"/>
        </w:rPr>
      </w:pPr>
      <w:r w:rsidDel="00000000" w:rsidR="00000000" w:rsidRPr="00000000">
        <w:rPr>
          <w:rtl w:val="0"/>
        </w:rPr>
      </w:r>
    </w:p>
    <w:p w:rsidR="00000000" w:rsidDel="00000000" w:rsidP="00000000" w:rsidRDefault="00000000" w:rsidRPr="00000000" w14:paraId="0000001A">
      <w:pPr>
        <w:spacing w:after="120" w:lineRule="auto"/>
        <w:rPr>
          <w:sz w:val="24"/>
          <w:szCs w:val="24"/>
        </w:rPr>
      </w:pPr>
      <w:r w:rsidDel="00000000" w:rsidR="00000000" w:rsidRPr="00000000">
        <w:rPr>
          <w:rtl w:val="0"/>
        </w:rPr>
      </w:r>
    </w:p>
    <w:p w:rsidR="00000000" w:rsidDel="00000000" w:rsidP="00000000" w:rsidRDefault="00000000" w:rsidRPr="00000000" w14:paraId="0000001B">
      <w:pPr>
        <w:spacing w:after="120" w:lineRule="auto"/>
        <w:rPr>
          <w:sz w:val="24"/>
          <w:szCs w:val="24"/>
        </w:rPr>
      </w:pPr>
      <w:r w:rsidDel="00000000" w:rsidR="00000000" w:rsidRPr="00000000">
        <w:rPr>
          <w:b w:val="1"/>
          <w:i w:val="1"/>
          <w:sz w:val="24"/>
          <w:szCs w:val="24"/>
          <w:rtl w:val="0"/>
        </w:rPr>
        <w:t xml:space="preserve">Registro Narrativo</w:t>
      </w:r>
      <w:r w:rsidDel="00000000" w:rsidR="00000000" w:rsidRPr="00000000">
        <w:rPr>
          <w:rtl w:val="0"/>
        </w:rPr>
      </w:r>
    </w:p>
    <w:p w:rsidR="00000000" w:rsidDel="00000000" w:rsidP="00000000" w:rsidRDefault="00000000" w:rsidRPr="00000000" w14:paraId="0000001C">
      <w:pPr>
        <w:spacing w:after="120" w:lineRule="auto"/>
        <w:jc w:val="center"/>
        <w:rPr>
          <w:b w:val="1"/>
          <w:sz w:val="24"/>
          <w:szCs w:val="24"/>
        </w:rPr>
      </w:pPr>
      <w:r w:rsidDel="00000000" w:rsidR="00000000" w:rsidRPr="00000000">
        <w:rPr>
          <w:b w:val="1"/>
          <w:sz w:val="24"/>
          <w:szCs w:val="24"/>
          <w:rtl w:val="0"/>
        </w:rPr>
        <w:t xml:space="preserve">MONSTRUOSOS POLICIALES</w:t>
      </w:r>
    </w:p>
    <w:p w:rsidR="00000000" w:rsidDel="00000000" w:rsidP="00000000" w:rsidRDefault="00000000" w:rsidRPr="00000000" w14:paraId="0000001D">
      <w:pPr>
        <w:spacing w:after="0" w:line="24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Desarrollo el presente trabajo  con alumnos/as de 6° sexto grado (7 en total, 5 varones y dos mujeres) de la Escuela Hogar N° 125 “Francisco José Miguez”. Dicho establecimiento se ubica  en la zona rural de Colonia Chapalcó, a 30 km de la ruta provincial N° 14 y a 70 km de la ciudad más cercana (Toay). </w:t>
      </w:r>
    </w:p>
    <w:p w:rsidR="00000000" w:rsidDel="00000000" w:rsidP="00000000" w:rsidRDefault="00000000" w:rsidRPr="00000000" w14:paraId="0000001E">
      <w:pPr>
        <w:spacing w:after="0" w:line="24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El presente ciclo lectivo y la finalización del anterior se desarrolla/ó en el SUM de la escuela N°5 de la localidad de Toay, situación provocada por la pandemia que atraviesa nuestra sociedad y el mundo entero.</w:t>
      </w:r>
    </w:p>
    <w:p w:rsidR="00000000" w:rsidDel="00000000" w:rsidP="00000000" w:rsidRDefault="00000000" w:rsidRPr="00000000" w14:paraId="0000001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este, mi quinto año en la institución,  estoy a cargo de las cuatro áreas (Lengua, Matemáticas, Ciencias Naturales y Ciencias Sociales), en dicho grado.</w:t>
      </w:r>
    </w:p>
    <w:p w:rsidR="00000000" w:rsidDel="00000000" w:rsidP="00000000" w:rsidRDefault="00000000" w:rsidRPr="00000000" w14:paraId="00000020">
      <w:pPr>
        <w:spacing w:after="0" w:line="24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Las dificultades en la lecto-escritura es uno de los problemas que encontramos en casi todas las instituciones educativas de nivel primario e incluso secundario; la institución en la que me desempeño, no escapa a ello. Dicha problemática es el objetivo principal del Proyecto Escolar, y cada una de las líneas de acción que desarrollamos debe atender a la misma. </w:t>
      </w:r>
    </w:p>
    <w:p w:rsidR="00000000" w:rsidDel="00000000" w:rsidP="00000000" w:rsidRDefault="00000000" w:rsidRPr="00000000" w14:paraId="00000021">
      <w:pPr>
        <w:spacing w:after="0" w:line="24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El diagnóstico realizado a principios del ciclo lectivo me mostró que los estudiantes presentaban una correcta lectura, pero observé grandes dificultades en la escritura autónoma y es por ello que las primeras propuestas tenían como propósito incentivar a los niños y niñas a escribir, brindándoles  herramientas y seguridad para hacerlo mediante distintos recorridos lectores y actividades que les ayudase a producir sus propios cuentos. </w:t>
      </w:r>
    </w:p>
    <w:p w:rsidR="00000000" w:rsidDel="00000000" w:rsidP="00000000" w:rsidRDefault="00000000" w:rsidRPr="00000000" w14:paraId="00000022">
      <w:pPr>
        <w:spacing w:after="0" w:line="24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Las secuencias didácticas que desarrollé  en el área de lengua, atendiendo a la dificultad diagnosticada, son el insumo principal del presente trabajo. Se dieron en un contexto de bimodalidad, ya que, las comencé desde la  presencialidad  y las </w:t>
      </w:r>
      <w:r w:rsidDel="00000000" w:rsidR="00000000" w:rsidRPr="00000000">
        <w:rPr>
          <w:rtl w:val="0"/>
        </w:rPr>
        <w:t xml:space="preserve">culminé</w:t>
      </w:r>
      <w:r w:rsidDel="00000000" w:rsidR="00000000" w:rsidRPr="00000000">
        <w:rPr>
          <w:rFonts w:ascii="Calibri" w:cs="Calibri" w:eastAsia="Calibri" w:hAnsi="Calibri"/>
          <w:rtl w:val="0"/>
        </w:rPr>
        <w:t xml:space="preserve"> mediante la  virtualidad. </w:t>
      </w:r>
    </w:p>
    <w:p w:rsidR="00000000" w:rsidDel="00000000" w:rsidP="00000000" w:rsidRDefault="00000000" w:rsidRPr="00000000" w14:paraId="00000023">
      <w:pPr>
        <w:spacing w:after="0" w:line="24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Párrafo aparte merecen las clases virtuales, ya que dejaron en evidencia otra  problemática: Las posibilidades de  conectividad, tanto familiares como de la institución, para garantizar la conexión virtual  de los/as alumnos/as, debido a que algunos no tenían computadoras o celulares aptos, e incluso no contaban con los recursos económicos para cargar datos; a pesar de ello garanticé la continuidad pedagógica, mediante actividades impresas, institucionalmente repartidas  en los domicilios particulares de los estudiantes. </w:t>
      </w:r>
    </w:p>
    <w:p w:rsidR="00000000" w:rsidDel="00000000" w:rsidP="00000000" w:rsidRDefault="00000000" w:rsidRPr="00000000" w14:paraId="00000024">
      <w:pPr>
        <w:spacing w:after="0" w:line="24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El 2021 si bien es un año difícil por todo lo que conlleva transitar una pandemia, me encontró mejor preparado, con más herramientas, con propuestas flexibles, es decir para ser trabajadas desde la presencialidad y a su vez desde la virtualidad.</w:t>
      </w:r>
    </w:p>
    <w:p w:rsidR="00000000" w:rsidDel="00000000" w:rsidP="00000000" w:rsidRDefault="00000000" w:rsidRPr="00000000" w14:paraId="00000025">
      <w:pPr>
        <w:spacing w:after="0" w:line="24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Teniendo en </w:t>
      </w:r>
      <w:r w:rsidDel="00000000" w:rsidR="00000000" w:rsidRPr="00000000">
        <w:rPr>
          <w:rtl w:val="0"/>
        </w:rPr>
        <w:t xml:space="preserve">cuenta</w:t>
      </w:r>
      <w:r w:rsidDel="00000000" w:rsidR="00000000" w:rsidRPr="00000000">
        <w:rPr>
          <w:rFonts w:ascii="Calibri" w:cs="Calibri" w:eastAsia="Calibri" w:hAnsi="Calibri"/>
          <w:rtl w:val="0"/>
        </w:rPr>
        <w:t xml:space="preserve"> la priorización de los saberes establecidos en el 2020, desde el área de Lengua y Literatura prioricé trabajar con cuentos policiales y cuentos de terror con el propósito de incentivar la lectura y la producción autónoma de los niños y niñas. A continuación enumero los ejes y saberes curriculares trabajados:</w:t>
      </w:r>
    </w:p>
    <w:p w:rsidR="00000000" w:rsidDel="00000000" w:rsidP="00000000" w:rsidRDefault="00000000" w:rsidRPr="00000000" w14:paraId="00000026">
      <w:pPr>
        <w:spacing w:after="0" w:line="240" w:lineRule="auto"/>
        <w:ind w:firstLine="708"/>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Eje: En relación con la comprensión y la producción oral: </w:t>
      </w:r>
    </w:p>
    <w:p w:rsidR="00000000" w:rsidDel="00000000" w:rsidP="00000000" w:rsidRDefault="00000000" w:rsidRPr="00000000" w14:paraId="00000027">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 participación asidua en conversaciones de lecturas compartidas, a partir de la exposición del docente o información proveniente de diferentes fuentes. </w:t>
      </w:r>
    </w:p>
    <w:p w:rsidR="00000000" w:rsidDel="00000000" w:rsidP="00000000" w:rsidRDefault="00000000" w:rsidRPr="00000000" w14:paraId="00000028">
      <w:pPr>
        <w:spacing w:after="0" w:line="240" w:lineRule="auto"/>
        <w:ind w:left="720" w:firstLine="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Eje: En relación con la lectura y la producción escrita.</w:t>
      </w:r>
    </w:p>
    <w:p w:rsidR="00000000" w:rsidDel="00000000" w:rsidP="00000000" w:rsidRDefault="00000000" w:rsidRPr="00000000" w14:paraId="00000029">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 participación asidua en situaciones de lectura de distintos textos, presentes en diversos portadores, con variedad de propósitos (leer para aprender, para hacer, para informarse, para averiguar un dato, para compartir con otros lo leído, por goce estético).</w:t>
      </w:r>
    </w:p>
    <w:p w:rsidR="00000000" w:rsidDel="00000000" w:rsidP="00000000" w:rsidRDefault="00000000" w:rsidRPr="00000000" w14:paraId="0000002A">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La participación asidua en procesos de escritura de textos no ficcionales, con un propósito comunicativo determinado. </w:t>
      </w:r>
    </w:p>
    <w:p w:rsidR="00000000" w:rsidDel="00000000" w:rsidP="00000000" w:rsidRDefault="00000000" w:rsidRPr="00000000" w14:paraId="0000002B">
      <w:pPr>
        <w:spacing w:after="0" w:line="240" w:lineRule="auto"/>
        <w:ind w:left="720"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Eje: En relación con la reflexión sobre la lengua (sistema, norma y uso) y los textos</w:t>
      </w:r>
    </w:p>
    <w:p w:rsidR="00000000" w:rsidDel="00000000" w:rsidP="00000000" w:rsidRDefault="00000000" w:rsidRPr="00000000" w14:paraId="0000002C">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El reconocimiento de las lenguas y variedades lingüísticas presentes en la comunidad.</w:t>
      </w: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La reflexión sistemática, con ayuda del docente, de unidades y relaciones gramaticales y textuales.</w:t>
      </w:r>
      <w:r w:rsidDel="00000000" w:rsidR="00000000" w:rsidRPr="00000000">
        <w:rPr>
          <w:rtl w:val="0"/>
        </w:rPr>
      </w:r>
    </w:p>
    <w:p w:rsidR="00000000" w:rsidDel="00000000" w:rsidP="00000000" w:rsidRDefault="00000000" w:rsidRPr="00000000" w14:paraId="0000002E">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color w:val="000000"/>
          <w:rtl w:val="0"/>
        </w:rPr>
        <w:t xml:space="preserve">El conocimiento de la ortografía correspondiente al vocabulario de uso, de reglas ortográficas y de signos de puntuación.</w:t>
      </w:r>
      <w:r w:rsidDel="00000000" w:rsidR="00000000" w:rsidRPr="00000000">
        <w:rPr>
          <w:rtl w:val="0"/>
        </w:rPr>
      </w:r>
    </w:p>
    <w:p w:rsidR="00000000" w:rsidDel="00000000" w:rsidP="00000000" w:rsidRDefault="00000000" w:rsidRPr="00000000" w14:paraId="0000002F">
      <w:pPr>
        <w:spacing w:after="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ind w:firstLine="360"/>
        <w:jc w:val="both"/>
        <w:rPr>
          <w:rFonts w:ascii="Calibri" w:cs="Calibri" w:eastAsia="Calibri" w:hAnsi="Calibri"/>
          <w:color w:val="ff0000"/>
        </w:rPr>
      </w:pPr>
      <w:r w:rsidDel="00000000" w:rsidR="00000000" w:rsidRPr="00000000">
        <w:rPr>
          <w:rFonts w:ascii="Calibri" w:cs="Calibri" w:eastAsia="Calibri" w:hAnsi="Calibri"/>
          <w:rtl w:val="0"/>
        </w:rPr>
        <w:t xml:space="preserve">La metodología de trabajo que llevé adelante en las dos propuestas consistió básicamente en, a través de un recorrido lector, tanto de cuentos policiales como de cuentos de terror, apunt</w:t>
      </w:r>
      <w:r w:rsidDel="00000000" w:rsidR="00000000" w:rsidRPr="00000000">
        <w:rPr>
          <w:rtl w:val="0"/>
        </w:rPr>
        <w:t xml:space="preserve">ar</w:t>
      </w:r>
      <w:r w:rsidDel="00000000" w:rsidR="00000000" w:rsidRPr="00000000">
        <w:rPr>
          <w:rFonts w:ascii="Calibri" w:cs="Calibri" w:eastAsia="Calibri" w:hAnsi="Calibri"/>
          <w:rtl w:val="0"/>
        </w:rPr>
        <w:t xml:space="preserve"> a la observación de   características, elementos, estructuras, tipos de personajes y de narradores, las particularidades de cada género, sin descuidar los saberes en torno a la reflexión sobre la lengua. Finalizando con la producción de un cuento propio.</w:t>
      </w:r>
      <w:r w:rsidDel="00000000" w:rsidR="00000000" w:rsidRPr="00000000">
        <w:rPr>
          <w:rtl w:val="0"/>
        </w:rPr>
      </w:r>
    </w:p>
    <w:p w:rsidR="00000000" w:rsidDel="00000000" w:rsidP="00000000" w:rsidRDefault="00000000" w:rsidRPr="00000000" w14:paraId="00000031">
      <w:pPr>
        <w:spacing w:line="240" w:lineRule="auto"/>
        <w:ind w:firstLine="360"/>
        <w:jc w:val="both"/>
        <w:rPr>
          <w:rFonts w:ascii="Calibri" w:cs="Calibri" w:eastAsia="Calibri" w:hAnsi="Calibri"/>
        </w:rPr>
      </w:pPr>
      <w:r w:rsidDel="00000000" w:rsidR="00000000" w:rsidRPr="00000000">
        <w:rPr>
          <w:rFonts w:ascii="Calibri" w:cs="Calibri" w:eastAsia="Calibri" w:hAnsi="Calibri"/>
          <w:rtl w:val="0"/>
        </w:rPr>
        <w:t xml:space="preserve">Las dificultades de conectividad anteriormente mencionadas, atentaron con las ganas, interés y predisposición de los niños/as, y si bien la presencialidad es inigualable, intenté adaptar las propuestas virtuales a los recursos/dispositivos con los que contaba cada familia, entre ellas  el celular y desde allí la aplicación de whatsap para realizar </w:t>
      </w:r>
      <w:r w:rsidDel="00000000" w:rsidR="00000000" w:rsidRPr="00000000">
        <w:rPr>
          <w:rtl w:val="0"/>
        </w:rPr>
        <w:t xml:space="preserve">videollamadas</w:t>
      </w:r>
      <w:r w:rsidDel="00000000" w:rsidR="00000000" w:rsidRPr="00000000">
        <w:rPr>
          <w:rFonts w:ascii="Calibri" w:cs="Calibri" w:eastAsia="Calibri" w:hAnsi="Calibri"/>
          <w:rtl w:val="0"/>
        </w:rPr>
        <w:t xml:space="preserve"> grupales dos o 3 veces por semana, mandar videos y audios explicativos, recibir y enviar imágenes o audios que atiendan a la reescritura de sus producciones.  Solo con 2 de los 7 alumnos se utilizó la aplicación zoom, ya que contaban con ella. Dicha herramienta digital me facilitó el ida y vuelta instantáneo, debido a que  compartían las producciones en la pantalla y podía ir sugiriendo correcciones que los/as alumnos/as iban modificando en el momento. </w:t>
      </w:r>
    </w:p>
    <w:p w:rsidR="00000000" w:rsidDel="00000000" w:rsidP="00000000" w:rsidRDefault="00000000" w:rsidRPr="00000000" w14:paraId="00000032">
      <w:pPr>
        <w:spacing w:line="240" w:lineRule="auto"/>
        <w:ind w:firstLine="360"/>
        <w:jc w:val="both"/>
        <w:rPr>
          <w:rFonts w:ascii="Calibri" w:cs="Calibri" w:eastAsia="Calibri" w:hAnsi="Calibri"/>
        </w:rPr>
      </w:pPr>
      <w:r w:rsidDel="00000000" w:rsidR="00000000" w:rsidRPr="00000000">
        <w:rPr>
          <w:rFonts w:ascii="Calibri" w:cs="Calibri" w:eastAsia="Calibri" w:hAnsi="Calibri"/>
          <w:rtl w:val="0"/>
        </w:rPr>
        <w:t xml:space="preserve">La elaboración de los cuentos, atendiendo a las particularidades de cada género, me permitieron darle cierre a cada una de las secuencias, dado que las producciones dan cuenta si los niños/as habían asimilado mínimamente los saberes   trabajados.</w:t>
      </w:r>
    </w:p>
    <w:p w:rsidR="00000000" w:rsidDel="00000000" w:rsidP="00000000" w:rsidRDefault="00000000" w:rsidRPr="00000000" w14:paraId="00000033">
      <w:pPr>
        <w:spacing w:line="240" w:lineRule="auto"/>
        <w:ind w:firstLine="360"/>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A los 2 menores que contaban con el uso de una computadora, les propuse crear un power point con sus producciones, incorporando imágenes (propias o de internet) que acompañasen ciertos momentos de la narración. Y al resto de los estudiantes les hice </w:t>
      </w:r>
      <w:r w:rsidDel="00000000" w:rsidR="00000000" w:rsidRPr="00000000">
        <w:rPr>
          <w:rtl w:val="0"/>
        </w:rPr>
        <w:t xml:space="preserve">tipear</w:t>
      </w:r>
      <w:r w:rsidDel="00000000" w:rsidR="00000000" w:rsidRPr="00000000">
        <w:rPr>
          <w:rFonts w:ascii="Calibri" w:cs="Calibri" w:eastAsia="Calibri" w:hAnsi="Calibri"/>
          <w:rtl w:val="0"/>
        </w:rPr>
        <w:t xml:space="preserve"> sus cuentos en mi computadora personal cuando regresamos a la presencialidad. De esta manera y recopilando la las narraciones, comencé a darle forma al libro digital que compartiremos con niños/as, colegas y público en general que participe de la XXXII FERIA DE CIENCIAS, ARTE Y </w:t>
      </w:r>
      <w:r w:rsidDel="00000000" w:rsidR="00000000" w:rsidRPr="00000000">
        <w:rPr>
          <w:rtl w:val="0"/>
        </w:rPr>
        <w:t xml:space="preserve">TECNOLOGÍA</w:t>
      </w:r>
      <w:r w:rsidDel="00000000" w:rsidR="00000000" w:rsidRPr="00000000">
        <w:rPr>
          <w:rFonts w:ascii="Calibri" w:cs="Calibri" w:eastAsia="Calibri" w:hAnsi="Calibri"/>
          <w:rtl w:val="0"/>
        </w:rPr>
        <w:t xml:space="preserve"> VIRTUAL 2021. </w:t>
      </w:r>
    </w:p>
    <w:p w:rsidR="00000000" w:rsidDel="00000000" w:rsidP="00000000" w:rsidRDefault="00000000" w:rsidRPr="00000000" w14:paraId="00000034">
      <w:pPr>
        <w:tabs>
          <w:tab w:val="left" w:pos="0"/>
        </w:tabs>
        <w:rPr>
          <w:b w:val="1"/>
          <w:sz w:val="24"/>
          <w:szCs w:val="24"/>
        </w:rPr>
      </w:pPr>
      <w:r w:rsidDel="00000000" w:rsidR="00000000" w:rsidRPr="00000000">
        <w:rPr>
          <w:rtl w:val="0"/>
        </w:rPr>
      </w:r>
    </w:p>
    <w:p w:rsidR="00000000" w:rsidDel="00000000" w:rsidP="00000000" w:rsidRDefault="00000000" w:rsidRPr="00000000" w14:paraId="00000035">
      <w:pPr>
        <w:spacing w:after="120" w:lineRule="auto"/>
        <w:rPr/>
      </w:pPr>
      <w:r w:rsidDel="00000000" w:rsidR="00000000" w:rsidRPr="00000000">
        <w:rPr>
          <w:rtl w:val="0"/>
        </w:rPr>
      </w:r>
    </w:p>
    <w:sectPr>
      <w:headerReference r:id="rId8" w:type="default"/>
      <w:pgSz w:h="16838" w:w="11906" w:orient="portrait"/>
      <w:pgMar w:bottom="1418" w:top="1418" w:left="1701" w:right="17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056681" cy="168853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056681" cy="16885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Epgrafe1" w:customStyle="1">
    <w:name w:val="Epígrafe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7A54FA"/>
    <w:rPr>
      <w:color w:val="0000ff" w:themeColor="hyperlink"/>
      <w:u w:val="single"/>
    </w:rPr>
  </w:style>
  <w:style w:type="paragraph" w:styleId="Encabezado">
    <w:name w:val="header"/>
    <w:basedOn w:val="Normal"/>
    <w:link w:val="EncabezadoCar2"/>
    <w:uiPriority w:val="99"/>
    <w:unhideWhenUsed w:val="1"/>
    <w:rsid w:val="006B402D"/>
    <w:pPr>
      <w:tabs>
        <w:tab w:val="center" w:pos="4419"/>
        <w:tab w:val="right" w:pos="8838"/>
      </w:tabs>
      <w:spacing w:after="0" w:line="240" w:lineRule="auto"/>
    </w:pPr>
  </w:style>
  <w:style w:type="character" w:styleId="EncabezadoCar2" w:customStyle="1">
    <w:name w:val="Encabezado Car2"/>
    <w:basedOn w:val="Fuentedeprrafopredeter"/>
    <w:link w:val="Encabezado"/>
    <w:uiPriority w:val="99"/>
    <w:rsid w:val="006B402D"/>
    <w:rPr>
      <w:sz w:val="22"/>
    </w:rPr>
  </w:style>
  <w:style w:type="paragraph" w:styleId="Piedepgina">
    <w:name w:val="footer"/>
    <w:basedOn w:val="Normal"/>
    <w:link w:val="PiedepginaCar2"/>
    <w:uiPriority w:val="99"/>
    <w:unhideWhenUsed w:val="1"/>
    <w:rsid w:val="006B402D"/>
    <w:pPr>
      <w:tabs>
        <w:tab w:val="center" w:pos="4419"/>
        <w:tab w:val="right" w:pos="8838"/>
      </w:tabs>
      <w:spacing w:after="0" w:line="240" w:lineRule="auto"/>
    </w:pPr>
  </w:style>
  <w:style w:type="character" w:styleId="PiedepginaCar2" w:customStyle="1">
    <w:name w:val="Pie de página Car2"/>
    <w:basedOn w:val="Fuentedeprrafopredeter"/>
    <w:link w:val="Piedepgina"/>
    <w:uiPriority w:val="99"/>
    <w:rsid w:val="006B402D"/>
    <w:rPr>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uela125@lapampa.edu.a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9KEWlUQgniqi/wrCRkTktqkfow==">AMUW2mXPwuRCOlvYo/EtiEGgR4oyNpVbI2qxDCA22la/JiLWaEZi1MNKoCh4zNKWWUerejlAbbXi1tS5Cle0GivzBJc4qNzx3Buwg3SelmxQZZMkcN2+JaOk3xCcsnaFjQX1A0f2RmpD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2021-09-03T13:17:00Z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