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¿Qué hacemos con la basura?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 </w:t>
      </w:r>
      <w:r w:rsidDel="00000000" w:rsidR="00000000" w:rsidRPr="00000000">
        <w:rPr>
          <w:sz w:val="24"/>
          <w:szCs w:val="24"/>
          <w:rtl w:val="0"/>
        </w:rPr>
        <w:t xml:space="preserve">Secundario.</w:t>
        <w:tab/>
      </w:r>
      <w:r w:rsidDel="00000000" w:rsidR="00000000" w:rsidRPr="00000000">
        <w:rPr>
          <w:b w:val="1"/>
          <w:sz w:val="24"/>
          <w:szCs w:val="24"/>
          <w:rtl w:val="0"/>
        </w:rPr>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Geografía</w:t>
      </w:r>
      <w:r w:rsidDel="00000000" w:rsidR="00000000" w:rsidRPr="00000000">
        <w:rPr>
          <w:b w:val="1"/>
          <w:sz w:val="24"/>
          <w:szCs w:val="24"/>
          <w:rtl w:val="0"/>
        </w:rPr>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 xml:space="preserve">ETP</w:t>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2º</w:t>
        <w:tab/>
        <w:t xml:space="preserve">CANTIDAD DE ALUMNOS/AS  PARTICIPANTES: 35</w:t>
      </w:r>
    </w:p>
    <w:p w:rsidR="00000000" w:rsidDel="00000000" w:rsidP="00000000" w:rsidRDefault="00000000" w:rsidRPr="00000000" w14:paraId="00000007">
      <w:pPr>
        <w:spacing w:after="0" w:line="360" w:lineRule="auto"/>
        <w:jc w:val="both"/>
        <w:rPr>
          <w:rFonts w:ascii="Bookman Old Style" w:cs="Bookman Old Style" w:eastAsia="Bookman Old Style" w:hAnsi="Bookman Old Style"/>
          <w:sz w:val="24"/>
          <w:szCs w:val="24"/>
        </w:rPr>
      </w:pPr>
      <w:r w:rsidDel="00000000" w:rsidR="00000000" w:rsidRPr="00000000">
        <w:rPr>
          <w:b w:val="1"/>
          <w:sz w:val="24"/>
          <w:szCs w:val="24"/>
          <w:rtl w:val="0"/>
        </w:rPr>
        <w:t xml:space="preserve">EJE TEMÁTICO: La construcción social de los ambientes y las problemáticas ambientales.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0" w:line="360" w:lineRule="auto"/>
        <w:jc w:val="both"/>
        <w:rPr>
          <w:rFonts w:ascii="Bookman Old Style" w:cs="Bookman Old Style" w:eastAsia="Bookman Old Style" w:hAnsi="Bookman Old Style"/>
          <w:sz w:val="24"/>
          <w:szCs w:val="24"/>
        </w:rPr>
      </w:pPr>
      <w:r w:rsidDel="00000000" w:rsidR="00000000" w:rsidRPr="00000000">
        <w:rPr>
          <w:b w:val="1"/>
          <w:sz w:val="24"/>
          <w:szCs w:val="24"/>
          <w:rtl w:val="0"/>
        </w:rPr>
        <w:t xml:space="preserve">SABERES:</w:t>
      </w:r>
      <w:r w:rsidDel="00000000" w:rsidR="00000000" w:rsidRPr="00000000">
        <w:rPr>
          <w:sz w:val="24"/>
          <w:szCs w:val="24"/>
          <w:rtl w:val="0"/>
        </w:rPr>
        <w:t xml:space="preserve"> Ambiente y sociedad.</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sz w:val="24"/>
          <w:szCs w:val="24"/>
          <w:rtl w:val="0"/>
        </w:rPr>
        <w:t xml:space="preserve">Recursos Naturales.</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sz w:val="24"/>
          <w:szCs w:val="24"/>
          <w:rtl w:val="0"/>
        </w:rPr>
        <w:t xml:space="preserve">Problemas ambientales.</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sz w:val="24"/>
          <w:szCs w:val="24"/>
          <w:rtl w:val="0"/>
        </w:rPr>
        <w:t xml:space="preserve">Contaminación.</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sz w:val="24"/>
          <w:szCs w:val="24"/>
          <w:rtl w:val="0"/>
        </w:rPr>
        <w:t xml:space="preserve">Desarrollo sustentable.</w:t>
      </w: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NOMBRE: E.P.E.T Nº 9 “Josefa Miguel de Tubío”</w:t>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LOCALIDAD:</w:t>
        <w:tab/>
        <w:t xml:space="preserve">Jacinto Arauz</w:t>
        <w:tab/>
        <w:tab/>
        <w:tab/>
        <w:tab/>
        <w:t xml:space="preserve"> TELÉFONO: 02925493796</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CORREO ELECTRÓNICO: </w:t>
      </w:r>
      <w:hyperlink r:id="rId7">
        <w:r w:rsidDel="00000000" w:rsidR="00000000" w:rsidRPr="00000000">
          <w:rPr>
            <w:rFonts w:ascii="Helvetica Neue" w:cs="Helvetica Neue" w:eastAsia="Helvetica Neue" w:hAnsi="Helvetica Neue"/>
            <w:color w:val="0000ff"/>
            <w:highlight w:val="white"/>
            <w:u w:val="single"/>
            <w:rtl w:val="0"/>
          </w:rPr>
          <w:t xml:space="preserve">epet9@lapampa.edu.ar</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DOCENTES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Bertón, María Elena</w:t>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spacing w:after="120" w:lineRule="auto"/>
        <w:rPr>
          <w:sz w:val="24"/>
          <w:szCs w:val="24"/>
        </w:rPr>
      </w:pPr>
      <w:r w:rsidDel="00000000" w:rsidR="00000000" w:rsidRPr="00000000">
        <w:rPr>
          <w:rtl w:val="0"/>
        </w:rPr>
      </w:r>
    </w:p>
    <w:p w:rsidR="00000000" w:rsidDel="00000000" w:rsidP="00000000" w:rsidRDefault="00000000" w:rsidRPr="00000000" w14:paraId="0000001A">
      <w:pPr>
        <w:spacing w:after="120" w:line="240" w:lineRule="auto"/>
        <w:rPr>
          <w:b w:val="1"/>
          <w:i w:val="1"/>
          <w:sz w:val="24"/>
          <w:szCs w:val="24"/>
        </w:rPr>
      </w:pPr>
      <w:r w:rsidDel="00000000" w:rsidR="00000000" w:rsidRPr="00000000">
        <w:rPr>
          <w:b w:val="1"/>
          <w:i w:val="1"/>
          <w:sz w:val="24"/>
          <w:szCs w:val="24"/>
          <w:rtl w:val="0"/>
        </w:rPr>
        <w:t xml:space="preserve">Desarrollo de la experiencia:</w:t>
      </w:r>
    </w:p>
    <w:p w:rsidR="00000000" w:rsidDel="00000000" w:rsidP="00000000" w:rsidRDefault="00000000" w:rsidRPr="00000000" w14:paraId="0000001B">
      <w:pPr>
        <w:spacing w:after="0" w:line="240" w:lineRule="auto"/>
        <w:ind w:firstLine="567"/>
        <w:jc w:val="both"/>
        <w:rPr>
          <w:sz w:val="24"/>
          <w:szCs w:val="24"/>
        </w:rPr>
      </w:pPr>
      <w:r w:rsidDel="00000000" w:rsidR="00000000" w:rsidRPr="00000000">
        <w:rPr>
          <w:sz w:val="24"/>
          <w:szCs w:val="24"/>
          <w:rtl w:val="0"/>
        </w:rPr>
        <w:t xml:space="preserve">Somos el grupo de docentes y alumnos de 2º Año de la E.P.E.T Nº 9 “Josefa Miguel de Tubío”, de Jacinto Arauz, quienes participamos de esta experiencia desde el espacio curricular de Geografía.</w:t>
      </w:r>
    </w:p>
    <w:p w:rsidR="00000000" w:rsidDel="00000000" w:rsidP="00000000" w:rsidRDefault="00000000" w:rsidRPr="00000000" w14:paraId="0000001C">
      <w:pPr>
        <w:spacing w:after="0" w:line="240" w:lineRule="auto"/>
        <w:ind w:firstLine="567"/>
        <w:jc w:val="both"/>
        <w:rPr>
          <w:sz w:val="24"/>
          <w:szCs w:val="24"/>
        </w:rPr>
      </w:pPr>
      <w:r w:rsidDel="00000000" w:rsidR="00000000" w:rsidRPr="00000000">
        <w:rPr>
          <w:sz w:val="24"/>
          <w:szCs w:val="24"/>
          <w:rtl w:val="0"/>
        </w:rPr>
        <w:t xml:space="preserve">Debido a mi gran preocupación por el cuidado del ambiente y la reciente sanción de  la Ley de Educación Ambiental Integral (la cual promueve procesos educativos con contenidos específicos y transversales a todos los espacios curriculares,  orientados a la construcción de una lógica ambiental, colaborando con la formación ciudadana y el ejercicio del derecho a un ambiente sano, digno y diverso) es que decidí trabajar a través del Diseño Curricular Provincial el eje “La construcción social de los ambientes y las problemáticas ambientales” de manera transversal al resto de los saberes.</w:t>
      </w:r>
    </w:p>
    <w:p w:rsidR="00000000" w:rsidDel="00000000" w:rsidP="00000000" w:rsidRDefault="00000000" w:rsidRPr="00000000" w14:paraId="0000001D">
      <w:pPr>
        <w:spacing w:after="0" w:line="240" w:lineRule="auto"/>
        <w:ind w:firstLine="567"/>
        <w:jc w:val="both"/>
        <w:rPr>
          <w:sz w:val="24"/>
          <w:szCs w:val="24"/>
        </w:rPr>
      </w:pPr>
      <w:r w:rsidDel="00000000" w:rsidR="00000000" w:rsidRPr="00000000">
        <w:rPr>
          <w:sz w:val="24"/>
          <w:szCs w:val="24"/>
          <w:rtl w:val="0"/>
        </w:rPr>
        <w:t xml:space="preserve">En la primera etapa del año estudiamos la energía nuclear en Argentina y el mundo, sus efectos positivos y negativos. En el segundo trimestre comenzamos con el proyecto de investigación sobre los residuos sólidos urbanos que se generan en nuestra localidad, ya que el municipio emprendió el plan de gestión y reorganización del basurero a cielo abierto para transformarlo en un relleno sanitario. Cabe mencionar que el incremento de la población y las nuevas costumbres de consumo masivo estimularon un considerable acrecentamiento en la generación de residuos ocasionando importantes fuentes de contaminación, degradación de los ecosistemas, y por consecuencia, acarreando importantes perjuicios en la salud humana. Una de las prácticas que se realizaban era la quema de basura todos los días.</w:t>
      </w:r>
    </w:p>
    <w:p w:rsidR="00000000" w:rsidDel="00000000" w:rsidP="00000000" w:rsidRDefault="00000000" w:rsidRPr="00000000" w14:paraId="0000001E">
      <w:pPr>
        <w:spacing w:after="0" w:line="240" w:lineRule="auto"/>
        <w:ind w:firstLine="567"/>
        <w:jc w:val="both"/>
        <w:rPr>
          <w:sz w:val="24"/>
          <w:szCs w:val="24"/>
        </w:rPr>
      </w:pPr>
      <w:r w:rsidDel="00000000" w:rsidR="00000000" w:rsidRPr="00000000">
        <w:rPr>
          <w:sz w:val="24"/>
          <w:szCs w:val="24"/>
          <w:rtl w:val="0"/>
        </w:rPr>
        <w:t xml:space="preserve">Me comuniqué con el geólogo que está llevando a cabo dicha tarea, nos dio una charla virtual simultánea con todos los alumnos y las alumnas de las tres burbujas y nos explicó algunos conceptos básicos como desarrollo sustentable y economía circular, dándonos ejemplos concretos de la cantidad de basura que se genera a diario en el pueblo, el porcentaje de la misma que puede ser reutilizada y/o reciclada, y la gran proporción que aún hoy va destinado al relleno sanitario.</w:t>
      </w:r>
    </w:p>
    <w:p w:rsidR="00000000" w:rsidDel="00000000" w:rsidP="00000000" w:rsidRDefault="00000000" w:rsidRPr="00000000" w14:paraId="0000001F">
      <w:pPr>
        <w:spacing w:after="0" w:line="240" w:lineRule="auto"/>
        <w:ind w:firstLine="567"/>
        <w:jc w:val="both"/>
        <w:rPr>
          <w:sz w:val="24"/>
          <w:szCs w:val="24"/>
        </w:rPr>
      </w:pPr>
      <w:r w:rsidDel="00000000" w:rsidR="00000000" w:rsidRPr="00000000">
        <w:rPr>
          <w:sz w:val="24"/>
          <w:szCs w:val="24"/>
          <w:rtl w:val="0"/>
        </w:rPr>
        <w:t xml:space="preserve">A partir de ese momento, desde la actividad áulica comenzamos a investigar diferentes conceptos que abordan el ambiente, la relación existente entre la sociedad y la naturaleza, qué es la ecología, los recursos naturales y el manejo (adecuado o no) que se realiza de ellos, diversos problemas ambientales, las 3 R (reducir, reutilizar y reciclar).</w:t>
      </w:r>
    </w:p>
    <w:p w:rsidR="00000000" w:rsidDel="00000000" w:rsidP="00000000" w:rsidRDefault="00000000" w:rsidRPr="00000000" w14:paraId="00000020">
      <w:pPr>
        <w:spacing w:after="0" w:line="240" w:lineRule="auto"/>
        <w:ind w:firstLine="567"/>
        <w:jc w:val="both"/>
        <w:rPr>
          <w:sz w:val="24"/>
          <w:szCs w:val="24"/>
        </w:rPr>
      </w:pPr>
      <w:r w:rsidDel="00000000" w:rsidR="00000000" w:rsidRPr="00000000">
        <w:rPr>
          <w:sz w:val="24"/>
          <w:szCs w:val="24"/>
          <w:rtl w:val="0"/>
        </w:rPr>
        <w:t xml:space="preserve">Luego visitamos diferentes páginas verdes desde las diversas redes sociales que frecuentan los y las estudiantes buscando ejemplos, noticias y soluciones creativas de cada concepto estudiado, con el fin de realizar acciones sencillas desde el aula, para en el futuro, trasladarlas a la comunidad y a cada casa.</w:t>
      </w:r>
    </w:p>
    <w:p w:rsidR="00000000" w:rsidDel="00000000" w:rsidP="00000000" w:rsidRDefault="00000000" w:rsidRPr="00000000" w14:paraId="00000021">
      <w:pPr>
        <w:spacing w:after="0" w:line="240" w:lineRule="auto"/>
        <w:ind w:firstLine="567"/>
        <w:jc w:val="both"/>
        <w:rPr>
          <w:sz w:val="24"/>
          <w:szCs w:val="24"/>
        </w:rPr>
      </w:pPr>
      <w:r w:rsidDel="00000000" w:rsidR="00000000" w:rsidRPr="00000000">
        <w:rPr>
          <w:sz w:val="24"/>
          <w:szCs w:val="24"/>
          <w:rtl w:val="0"/>
        </w:rPr>
        <w:t xml:space="preserve">Una vez abordados los diversos conceptos, cada alumno y alumna llevó residuos que se generaban en sus propias viviendas. Comenzamos a separarlos de acuerdo al material del cual estaban hechos, por ejemplo: cartón, papel, pilas, plásticos en general, latas.</w:t>
      </w:r>
    </w:p>
    <w:p w:rsidR="00000000" w:rsidDel="00000000" w:rsidP="00000000" w:rsidRDefault="00000000" w:rsidRPr="00000000" w14:paraId="00000022">
      <w:pPr>
        <w:spacing w:after="0" w:line="240" w:lineRule="auto"/>
        <w:ind w:firstLine="567"/>
        <w:jc w:val="both"/>
        <w:rPr>
          <w:sz w:val="24"/>
          <w:szCs w:val="24"/>
        </w:rPr>
      </w:pPr>
      <w:r w:rsidDel="00000000" w:rsidR="00000000" w:rsidRPr="00000000">
        <w:rPr>
          <w:sz w:val="24"/>
          <w:szCs w:val="24"/>
          <w:rtl w:val="0"/>
        </w:rPr>
        <w:t xml:space="preserve">A partir de ese momento, investigamos la composición de cada uno de ellos, para después relacionarlos con los recursos naturales que se utilizan en su fabricación, el tiempo que tardan en degradarse en el ambiente, la contaminación que generan.</w:t>
      </w:r>
    </w:p>
    <w:p w:rsidR="00000000" w:rsidDel="00000000" w:rsidP="00000000" w:rsidRDefault="00000000" w:rsidRPr="00000000" w14:paraId="00000023">
      <w:pPr>
        <w:spacing w:after="0" w:line="240" w:lineRule="auto"/>
        <w:ind w:firstLine="567"/>
        <w:jc w:val="both"/>
        <w:rPr>
          <w:sz w:val="24"/>
          <w:szCs w:val="24"/>
        </w:rPr>
      </w:pPr>
      <w:r w:rsidDel="00000000" w:rsidR="00000000" w:rsidRPr="00000000">
        <w:rPr>
          <w:sz w:val="24"/>
          <w:szCs w:val="24"/>
          <w:rtl w:val="0"/>
        </w:rPr>
        <w:t xml:space="preserve">Allí descubrimos que los plásticos se clasifican en 7 tipos diferentes debido a su composición, cada uno de ellos tiene un código específico, los cuales se señalan con el triángulo de reciclado y un número en su interior. Por ejemplo: el Nº 1 son los envases PET (Polietileno Tereftalato), es abundante su consumo ya que son envases para bebidas: agua, gaseosas, etc. Tardan entre 500 y 1000 años en degradarse, provocan enormes cantidades de basura pero son altamente reutilizables. En el aula se los utilizó para acopiar pilas (las cuales tardan entre 100 y 150 años en degradarse y contaminan 600.000 litros de agua cada una de ellas). </w:t>
      </w:r>
    </w:p>
    <w:p w:rsidR="00000000" w:rsidDel="00000000" w:rsidP="00000000" w:rsidRDefault="00000000" w:rsidRPr="00000000" w14:paraId="00000024">
      <w:pPr>
        <w:spacing w:after="0" w:line="240" w:lineRule="auto"/>
        <w:ind w:firstLine="567"/>
        <w:jc w:val="both"/>
        <w:rPr>
          <w:sz w:val="24"/>
          <w:szCs w:val="24"/>
        </w:rPr>
      </w:pPr>
      <w:r w:rsidDel="00000000" w:rsidR="00000000" w:rsidRPr="00000000">
        <w:rPr>
          <w:sz w:val="24"/>
          <w:szCs w:val="24"/>
          <w:rtl w:val="0"/>
        </w:rPr>
        <w:t xml:space="preserve">Otro de los proyectos que estamos llevando a cabo de acuerdo a la reutilización y reciclado es el armado de los ecoladrillos (los cuales fueron rellenados con plásticos de distinto código como las bolsitas de Nº 4 PEBD polietileno de baja densidad, los envoltorios de alimentos Nº 5 PP polipropileno, y los envases Nº 7 Others, que son mezclas de distintas resinas. Cada uno de ellos lleva en su interior aproximadamente 500 grs de otros plásticos, prensados,  que si no se les diera este fin, estarían formando parte del relleno sanitario, o bien volando en el ambiente. Los mismos se entregarán al municipio con el fin de realizar en un futuro una ecocasa.</w:t>
      </w:r>
    </w:p>
    <w:p w:rsidR="00000000" w:rsidDel="00000000" w:rsidP="00000000" w:rsidRDefault="00000000" w:rsidRPr="00000000" w14:paraId="00000025">
      <w:pPr>
        <w:spacing w:after="0" w:line="240" w:lineRule="auto"/>
        <w:ind w:firstLine="567"/>
        <w:jc w:val="both"/>
        <w:rPr>
          <w:sz w:val="24"/>
          <w:szCs w:val="24"/>
        </w:rPr>
      </w:pPr>
      <w:r w:rsidDel="00000000" w:rsidR="00000000" w:rsidRPr="00000000">
        <w:rPr>
          <w:sz w:val="24"/>
          <w:szCs w:val="24"/>
          <w:rtl w:val="0"/>
        </w:rPr>
        <w:t xml:space="preserve">En este momento estamos trabajando con la reutilización de los bidones PET para confeccionar recipientes colectores de colillas de cigarrillos, cada una tarda 25 años en degradarse y contamina 50 litros de agua por año. También estamos realizando varillas de papel para fomentar las artesanías como forma de reciclado de este material.</w:t>
      </w:r>
    </w:p>
    <w:p w:rsidR="00000000" w:rsidDel="00000000" w:rsidP="00000000" w:rsidRDefault="00000000" w:rsidRPr="00000000" w14:paraId="00000026">
      <w:pPr>
        <w:spacing w:after="0" w:line="240" w:lineRule="auto"/>
        <w:ind w:firstLine="567"/>
        <w:jc w:val="both"/>
        <w:rPr>
          <w:sz w:val="24"/>
          <w:szCs w:val="24"/>
        </w:rPr>
      </w:pPr>
      <w:r w:rsidDel="00000000" w:rsidR="00000000" w:rsidRPr="00000000">
        <w:rPr>
          <w:sz w:val="24"/>
          <w:szCs w:val="24"/>
          <w:rtl w:val="0"/>
        </w:rPr>
        <w:t xml:space="preserve">En un futuro armaremos pequeños fardos de latas, papel y cartón para realizar la proyección matemática de cuánto dinero se genera si se separa la basura y se la vende a distintas empresas de reciclaje.</w:t>
      </w:r>
    </w:p>
    <w:p w:rsidR="00000000" w:rsidDel="00000000" w:rsidP="00000000" w:rsidRDefault="00000000" w:rsidRPr="00000000" w14:paraId="00000027">
      <w:pPr>
        <w:spacing w:after="0" w:line="240" w:lineRule="auto"/>
        <w:ind w:firstLine="567"/>
        <w:jc w:val="both"/>
        <w:rPr>
          <w:sz w:val="24"/>
          <w:szCs w:val="24"/>
        </w:rPr>
      </w:pPr>
      <w:r w:rsidDel="00000000" w:rsidR="00000000" w:rsidRPr="00000000">
        <w:rPr>
          <w:sz w:val="24"/>
          <w:szCs w:val="24"/>
          <w:rtl w:val="0"/>
        </w:rPr>
        <w:t xml:space="preserve">Como proyectos para reciclar, vamos a confeccionar escobas con envases pet, ya que para fabricar cada una se utilizan de 12 a 16 botellas. También vamos a hacer planchas de papel reciclado, en ellos diseñaremos tarjetas para entregar a la comunidad y de esta manera generar concientización sobre lo sumamente importante que es separar los residuos.</w:t>
      </w:r>
    </w:p>
    <w:p w:rsidR="00000000" w:rsidDel="00000000" w:rsidP="00000000" w:rsidRDefault="00000000" w:rsidRPr="00000000" w14:paraId="00000028">
      <w:pPr>
        <w:spacing w:after="0" w:line="240" w:lineRule="auto"/>
        <w:ind w:firstLine="567"/>
        <w:jc w:val="both"/>
        <w:rPr>
          <w:sz w:val="24"/>
          <w:szCs w:val="24"/>
        </w:rPr>
      </w:pPr>
      <w:bookmarkStart w:colFirst="0" w:colLast="0" w:name="_heading=h.gjdgxs" w:id="0"/>
      <w:bookmarkEnd w:id="0"/>
      <w:r w:rsidDel="00000000" w:rsidR="00000000" w:rsidRPr="00000000">
        <w:rPr>
          <w:sz w:val="24"/>
          <w:szCs w:val="24"/>
          <w:rtl w:val="0"/>
        </w:rPr>
        <w:t xml:space="preserve">En cuanto al trabajo áulico, antes de las vacaciones eran tres burbujas de 12 alumnos y alumnas, y al regreso, se unificaron en dos burbujas. Para este proyecto tomé como ejemplo el Modelo SOLE, donde la participación activa y colaborativa de cada uno es sumamente importante, al principio les costó un poco adecuarse, por ejemplo, sobre la información del tema que debían investigar y luego subirla a la plataforma Padlet para que todos tengan acceso. Pero de a poco se fueron integrando y el entusiasmo fue contagioso, de manera que en este instante están TODOS y TODAS trabajando y realizando alguna actividad específica, entre ellos se consultan y comparten la información y las experiencias de todo lo anteriormente relatado.</w:t>
      </w:r>
    </w:p>
    <w:p w:rsidR="00000000" w:rsidDel="00000000" w:rsidP="00000000" w:rsidRDefault="00000000" w:rsidRPr="00000000" w14:paraId="00000029">
      <w:pPr>
        <w:spacing w:after="0" w:line="240" w:lineRule="auto"/>
        <w:ind w:firstLine="567"/>
        <w:jc w:val="both"/>
        <w:rPr>
          <w:sz w:val="24"/>
          <w:szCs w:val="24"/>
        </w:rPr>
      </w:pPr>
      <w:r w:rsidDel="00000000" w:rsidR="00000000" w:rsidRPr="00000000">
        <w:rPr>
          <w:sz w:val="24"/>
          <w:szCs w:val="24"/>
          <w:rtl w:val="0"/>
        </w:rPr>
        <w:t xml:space="preserve">Los saberes que se pusieron en juego, tomando como base el Diseño Curricular de nuestra provincia, Ambiente y sociedad. Recursos Naturales. Problemas ambientales. Contaminación. Desarrollo sustentable.</w:t>
      </w:r>
    </w:p>
    <w:p w:rsidR="00000000" w:rsidDel="00000000" w:rsidP="00000000" w:rsidRDefault="00000000" w:rsidRPr="00000000" w14:paraId="0000002A">
      <w:pPr>
        <w:spacing w:after="0" w:line="240" w:lineRule="auto"/>
        <w:ind w:firstLine="567"/>
        <w:jc w:val="both"/>
        <w:rPr>
          <w:sz w:val="24"/>
          <w:szCs w:val="24"/>
        </w:rPr>
      </w:pPr>
      <w:r w:rsidDel="00000000" w:rsidR="00000000" w:rsidRPr="00000000">
        <w:rPr>
          <w:sz w:val="24"/>
          <w:szCs w:val="24"/>
          <w:rtl w:val="0"/>
        </w:rPr>
        <w:t xml:space="preserve">En cuanto a los objetivos de enseñanza, además de que los y las estudiantes conozcan  y comprendan los conceptos, tenía como propósito darles la oportunidad de que ellos y ellas manipulen los materiales, y de esa manera fuesen relacionando la teoría con la práctica a través de puestas en común e interacciones,  puesto que siempre pudimos llevarla a cabo en el aula, aunque los chicos investigaban en sus casas como tarea domiciliaria (cabe recordar que este proyecto lo iniciamos después de las vacaciones, donde se incrementó la presencialidad).</w:t>
      </w:r>
    </w:p>
    <w:p w:rsidR="00000000" w:rsidDel="00000000" w:rsidP="00000000" w:rsidRDefault="00000000" w:rsidRPr="00000000" w14:paraId="0000002B">
      <w:pPr>
        <w:spacing w:after="0" w:line="240" w:lineRule="auto"/>
        <w:ind w:firstLine="567"/>
        <w:jc w:val="both"/>
        <w:rPr>
          <w:sz w:val="24"/>
          <w:szCs w:val="24"/>
        </w:rPr>
      </w:pPr>
      <w:r w:rsidDel="00000000" w:rsidR="00000000" w:rsidRPr="00000000">
        <w:rPr>
          <w:sz w:val="24"/>
          <w:szCs w:val="24"/>
          <w:rtl w:val="0"/>
        </w:rPr>
        <w:t xml:space="preserve">Los logros de aprendizaje se evidencian a diario, cuando llega una nueva bolsa con materiales, y ellos mismos los acopian en diferentes cajas, a las que les hicieron carteles identificatorios, entonces buscan la composición del material y lo guardan en su lugar, por ejemplo, miran el código si es un plástico. </w:t>
      </w:r>
    </w:p>
    <w:sectPr>
      <w:headerReference r:id="rId8" w:type="default"/>
      <w:footerReference r:id="rId9"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man Old Style"/>
  <w:font w:name="Liberation San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34"/>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1E4334"/>
    <w:rPr>
      <w:color w:val="0000ff"/>
      <w:u w:val="single"/>
    </w:rPr>
  </w:style>
  <w:style w:type="paragraph" w:styleId="Encabezado">
    <w:name w:val="header"/>
    <w:basedOn w:val="Normal"/>
    <w:link w:val="EncabezadoCar2"/>
    <w:uiPriority w:val="99"/>
    <w:unhideWhenUsed w:val="1"/>
    <w:rsid w:val="00566EFF"/>
    <w:pPr>
      <w:tabs>
        <w:tab w:val="center" w:pos="4252"/>
        <w:tab w:val="right" w:pos="8504"/>
      </w:tabs>
      <w:spacing w:after="0" w:line="240" w:lineRule="auto"/>
    </w:pPr>
  </w:style>
  <w:style w:type="character" w:styleId="EncabezadoCar2" w:customStyle="1">
    <w:name w:val="Encabezado Car2"/>
    <w:basedOn w:val="Fuentedeprrafopredeter"/>
    <w:link w:val="Encabezado"/>
    <w:uiPriority w:val="99"/>
    <w:rsid w:val="00566EFF"/>
    <w:rPr>
      <w:sz w:val="22"/>
    </w:rPr>
  </w:style>
  <w:style w:type="paragraph" w:styleId="Piedepgina">
    <w:name w:val="footer"/>
    <w:basedOn w:val="Normal"/>
    <w:link w:val="PiedepginaCar2"/>
    <w:uiPriority w:val="99"/>
    <w:unhideWhenUsed w:val="1"/>
    <w:rsid w:val="00566EFF"/>
    <w:pPr>
      <w:tabs>
        <w:tab w:val="center" w:pos="4252"/>
        <w:tab w:val="right" w:pos="8504"/>
      </w:tabs>
      <w:spacing w:after="0" w:line="240" w:lineRule="auto"/>
    </w:pPr>
  </w:style>
  <w:style w:type="character" w:styleId="PiedepginaCar2" w:customStyle="1">
    <w:name w:val="Pie de página Car2"/>
    <w:basedOn w:val="Fuentedeprrafopredeter"/>
    <w:link w:val="Piedepgina"/>
    <w:uiPriority w:val="99"/>
    <w:rsid w:val="00566EFF"/>
    <w:rPr>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pet9@lapampa.edu.a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Az/KIU4Ye0DJpJN7+B851gZg==">AMUW2mVekioWu3IV6p8enLBOmEkrnkox3E7DA8A8k9TtSlyxtqodSkWEoE7PXBIe9FW1c+TithlFHp1rCYhm9O9pGdCjea+M2DN0tKrm4KmnPVl6Jso/c+VFgwi6P28mbvwffUhYrnis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