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INSTANCIA PROVINCIAL  2021</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“El agua, motor de la historia”.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 xml:space="preserve">Secundario </w:t>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Historia </w:t>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Virtual – Presencial </w:t>
        <w:tab/>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1° año del Ciclo Básico</w:t>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PARTICIPANTES: seis </w:t>
      </w:r>
    </w:p>
    <w:p w:rsidR="00000000" w:rsidDel="00000000" w:rsidP="00000000" w:rsidRDefault="00000000" w:rsidRPr="00000000" w14:paraId="00000008">
      <w:pPr>
        <w:rPr/>
      </w:pPr>
      <w:r w:rsidDel="00000000" w:rsidR="00000000" w:rsidRPr="00000000">
        <w:rPr>
          <w:b w:val="1"/>
          <w:sz w:val="24"/>
          <w:szCs w:val="24"/>
          <w:rtl w:val="0"/>
        </w:rPr>
        <w:t xml:space="preserve">EJE TEMÁTICO:</w:t>
      </w:r>
      <w:r w:rsidDel="00000000" w:rsidR="00000000" w:rsidRPr="00000000">
        <w:rPr>
          <w:rtl w:val="0"/>
        </w:rPr>
        <w:t xml:space="preserve"> “Las sociedades del antiguo cercano oriente y de la antigüedad clásica, la producción de excedentes y la distribución de bienes materiales y culturales”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9">
      <w:pPr>
        <w:rPr>
          <w:sz w:val="24"/>
          <w:szCs w:val="24"/>
        </w:rPr>
      </w:pPr>
      <w:bookmarkStart w:colFirst="0" w:colLast="0" w:name="_heading=h.gjdgxs" w:id="0"/>
      <w:bookmarkEnd w:id="0"/>
      <w:r w:rsidDel="00000000" w:rsidR="00000000" w:rsidRPr="00000000">
        <w:rPr>
          <w:b w:val="1"/>
          <w:sz w:val="24"/>
          <w:szCs w:val="24"/>
          <w:rtl w:val="0"/>
        </w:rPr>
        <w:t xml:space="preserve">SABERES: </w:t>
      </w:r>
      <w:r w:rsidDel="00000000" w:rsidR="00000000" w:rsidRPr="00000000">
        <w:rPr>
          <w:sz w:val="24"/>
          <w:szCs w:val="24"/>
          <w:rtl w:val="0"/>
        </w:rPr>
        <w:t xml:space="preserve">Organización del trabajo (distintos tipos de mano de obra) – organización del imperio del antiguo cercano oriente - conflictos políticos, apropiación y control de excedentes - organización económica, social y política de las sociedades.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NOMBRE: Colegio Secundario Rural Puelches </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LOCALIDAD:</w:t>
        <w:tab/>
        <w:t xml:space="preserve">Puelches – La Pampa </w:t>
        <w:tab/>
        <w:tab/>
        <w:tab/>
        <w:tab/>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TELÉFONO:</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CORREO ELECTRÓNICO: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w:t>
      </w:r>
      <w:r w:rsidDel="00000000" w:rsidR="00000000" w:rsidRPr="00000000">
        <w:rPr>
          <w:sz w:val="24"/>
          <w:szCs w:val="24"/>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181" w:right="424" w:firstLine="0"/>
        <w:jc w:val="left"/>
        <w:rPr>
          <w:sz w:val="24"/>
          <w:szCs w:val="24"/>
        </w:rPr>
      </w:pPr>
      <w:r w:rsidDel="00000000" w:rsidR="00000000" w:rsidRPr="00000000">
        <w:rPr>
          <w:sz w:val="24"/>
          <w:szCs w:val="24"/>
          <w:rtl w:val="0"/>
        </w:rPr>
        <w:t xml:space="preserve">Schroeder, Cintia Macarena </w:t>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b w:val="1"/>
          <w:sz w:val="24"/>
          <w:szCs w:val="24"/>
          <w:u w:val="single"/>
        </w:rPr>
      </w:pPr>
      <w:r w:rsidDel="00000000" w:rsidR="00000000" w:rsidRPr="00000000">
        <w:rPr>
          <w:b w:val="1"/>
          <w:sz w:val="24"/>
          <w:szCs w:val="24"/>
          <w:u w:val="single"/>
          <w:rtl w:val="0"/>
        </w:rPr>
        <w:t xml:space="preserve">REGISTRO</w:t>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240" w:lineRule="auto"/>
        <w:jc w:val="both"/>
        <w:rPr/>
      </w:pPr>
      <w:r w:rsidDel="00000000" w:rsidR="00000000" w:rsidRPr="00000000">
        <w:rPr>
          <w:rtl w:val="0"/>
        </w:rPr>
        <w:t xml:space="preserve">La propuesta de trabajo desarrollada se pensó para los estudiantes de primer año del ciclo básico que asisten al Colegio Secundario Rural Puelches. Dicho trabajo busca integrar los diferentes saberes abordados en los escenarios de virtualidad y presencialidad, estableciendo un eje de análisis en común entre estos saberes, respondiendo a la necesidad de presentarlos a los estudiantes de una manera holística y no como bloques aislados. Propiciando de esta forma el contexto necesario para la continuidad entre la escuela primaria y la educación secundaria. </w:t>
      </w:r>
    </w:p>
    <w:p w:rsidR="00000000" w:rsidDel="00000000" w:rsidP="00000000" w:rsidRDefault="00000000" w:rsidRPr="00000000" w14:paraId="00000016">
      <w:pPr>
        <w:spacing w:after="120" w:line="240" w:lineRule="auto"/>
        <w:jc w:val="both"/>
        <w:rPr/>
      </w:pPr>
      <w:r w:rsidDel="00000000" w:rsidR="00000000" w:rsidRPr="00000000">
        <w:rPr>
          <w:rtl w:val="0"/>
        </w:rPr>
        <w:t xml:space="preserve">La organización y concreción de la propuesta se realizó, la primera parte desde la virtualidad, cabe aclarar que como en la localidad la conectividad es baja desde la institución se diagramó una forma de trabajo en la que se enviaban los materiales y guías  para los estudiantes al correo electrónico del colegio, se hacía la impresión y luego directivos y secretarios se encargaban de la entrega para que fueran realizados, acompañado esto con consultas y acompañamiento mediante whatsapp. Y cuando se retornó a la presencialidad continuamos trabajando, principalmente retomando aquello que se había abordado de manera virtual y avanzando en los demás saberes que se integran en esta propuesta. </w:t>
      </w:r>
    </w:p>
    <w:p w:rsidR="00000000" w:rsidDel="00000000" w:rsidP="00000000" w:rsidRDefault="00000000" w:rsidRPr="00000000" w14:paraId="00000017">
      <w:pPr>
        <w:spacing w:after="120" w:line="240" w:lineRule="auto"/>
        <w:jc w:val="both"/>
        <w:rPr/>
      </w:pPr>
      <w:r w:rsidDel="00000000" w:rsidR="00000000" w:rsidRPr="00000000">
        <w:rPr>
          <w:rtl w:val="0"/>
        </w:rPr>
        <w:t xml:space="preserve">El trabajo está enmarcado dentro del eje “Las sociedades del antiguo cercano oriente y de la antigüedad clásica, la producción de excedentes y la distribución de bienes materiales y culturales”. Pensando en una posible contextualización más cercana para los estudiantes de los saberes y  que se abordan en este eje, y buscando un eje problemático, es que se indagó mediante algunas preguntas disparadoras sobre temas de interés y necesidades del grupo áulico. Los datos recolectados mostraron que a la totalidad del grupo le preocupa la escasez de agua que afecta a la localidad en donde viven. En línea con esto y buscando la construcción de aprendizajes significativos y que motiven al alumnado se estableció como eje transversal de análisis el uso y manejo del agua en las diferentes sociedades del Antiguo Oriente y la Antigüedad clásica. </w:t>
      </w:r>
    </w:p>
    <w:p w:rsidR="00000000" w:rsidDel="00000000" w:rsidP="00000000" w:rsidRDefault="00000000" w:rsidRPr="00000000" w14:paraId="00000018">
      <w:pPr>
        <w:spacing w:after="120" w:line="240" w:lineRule="auto"/>
        <w:jc w:val="both"/>
        <w:rPr/>
      </w:pPr>
      <w:r w:rsidDel="00000000" w:rsidR="00000000" w:rsidRPr="00000000">
        <w:rPr>
          <w:rtl w:val="0"/>
        </w:rPr>
        <w:t xml:space="preserve">Los objetivos de esta propuesta son, que los estudiantes reconozcan como los recursos hídricos y su manejo  han sido determinantes para la organización económica, política y cultural y desarrollo de las sociedades a través de la historia, también que conozcan y analicen  las formas de organización social de las sociedades a partir de la producción de excedente y las transformaciones que se producen. También y con el objetivo de que los alumnos complejizan el análisis de cambios y continuidades se incluyó en la comparación y estudio el uso y manejo de los recursos hídricos en “Puelches”, y como su presencia o ausencia configuran y determinan las formas de vida en la localidad. </w:t>
      </w:r>
    </w:p>
    <w:p w:rsidR="00000000" w:rsidDel="00000000" w:rsidP="00000000" w:rsidRDefault="00000000" w:rsidRPr="00000000" w14:paraId="00000019">
      <w:pPr>
        <w:spacing w:after="120" w:line="240" w:lineRule="auto"/>
        <w:jc w:val="both"/>
        <w:rPr/>
      </w:pPr>
      <w:r w:rsidDel="00000000" w:rsidR="00000000" w:rsidRPr="00000000">
        <w:rPr>
          <w:rtl w:val="0"/>
        </w:rPr>
        <w:t xml:space="preserve">Las acciones concretas que se desarrollaron en el marco de esta experiencia fueron, lectura y análisis de diferentes tipografía de textos, análisis de fuentes históricas sobre la importancia y significatividad del agua para las sociedades,  formulación de preguntas, búsqueda de información, sistematización y comunicación de las respuestas mediante afiches, imágenes, narración de cuentos, dibujos ,etc. Trabajo a partir de: la detección de ideas clave para las explicaciones e interpretaciones de los procesos; realizar referencias temporales y espaciales; sistematización de conceptos en cuadros o diagramas; reconocimiento de los/as principales actores sociales; aproximación al análisis e interpretación de diversas problemáticas sociales, ambientales, tecnológicas, culturales y políticas.</w:t>
      </w:r>
    </w:p>
    <w:p w:rsidR="00000000" w:rsidDel="00000000" w:rsidP="00000000" w:rsidRDefault="00000000" w:rsidRPr="00000000" w14:paraId="0000001A">
      <w:pPr>
        <w:spacing w:after="120" w:line="240" w:lineRule="auto"/>
        <w:jc w:val="both"/>
        <w:rPr/>
      </w:pPr>
      <w:r w:rsidDel="00000000" w:rsidR="00000000" w:rsidRPr="00000000">
        <w:rPr>
          <w:rtl w:val="0"/>
        </w:rPr>
        <w:t xml:space="preserve">También abordamos la problemática local realizando una comparación con las sociedades del pasado y de esta manera comprender el tiempo histórico desde su duración, rupturas, simultaneidad, cambios y continuidades. </w:t>
      </w:r>
    </w:p>
    <w:p w:rsidR="00000000" w:rsidDel="00000000" w:rsidP="00000000" w:rsidRDefault="00000000" w:rsidRPr="00000000" w14:paraId="0000001B">
      <w:pPr>
        <w:spacing w:after="120" w:line="240" w:lineRule="auto"/>
        <w:jc w:val="both"/>
        <w:rPr/>
      </w:pPr>
      <w:r w:rsidDel="00000000" w:rsidR="00000000" w:rsidRPr="00000000">
        <w:rPr>
          <w:rtl w:val="0"/>
        </w:rPr>
        <w:t xml:space="preserve">Para la concreción de esta propuesta se viene trabajando desde mayo hasta la actualidad, utilizando las horas de historia  y cuando resultó necesario se utilizaron tiempos extra escolares. </w:t>
      </w:r>
    </w:p>
    <w:p w:rsidR="00000000" w:rsidDel="00000000" w:rsidP="00000000" w:rsidRDefault="00000000" w:rsidRPr="00000000" w14:paraId="0000001C">
      <w:pPr>
        <w:spacing w:after="120" w:line="240" w:lineRule="auto"/>
        <w:jc w:val="both"/>
        <w:rPr/>
      </w:pPr>
      <w:r w:rsidDel="00000000" w:rsidR="00000000" w:rsidRPr="00000000">
        <w:rPr>
          <w:rtl w:val="0"/>
        </w:rPr>
        <w:t xml:space="preserve">En relación a los logros obtenidos a partir de esta propuesta se evidencia que los estudiantes pueden reconocer la importancia de los recursos hídricos para el desarrollo de las sociedades, que pueden relacionar este factor con la organización económica, social, política y del trabajo de los diferentes pueblos. Lograron también identificar y comprender los conflictos bélicos y políticos que causa el manejo de diferentes recursos a través de toda la historia. Los instrumentos que dan cuenta de esto han sido variados, desde exposiciones orales, participación en feria de ciencias intraescolar, evaluaciones escritas, ping pong de preguntas y respuestas, trabajo desde la gamificación, producción de artículos periodísticos con la función de informar sobre los saberes trabajados, entre otros. </w:t>
      </w:r>
    </w:p>
    <w:p w:rsidR="00000000" w:rsidDel="00000000" w:rsidP="00000000" w:rsidRDefault="00000000" w:rsidRPr="00000000" w14:paraId="0000001D">
      <w:pPr>
        <w:spacing w:after="120" w:line="240" w:lineRule="auto"/>
        <w:jc w:val="both"/>
        <w:rPr/>
      </w:pPr>
      <w:r w:rsidDel="00000000" w:rsidR="00000000" w:rsidRPr="00000000">
        <w:rPr>
          <w:rtl w:val="0"/>
        </w:rPr>
        <w:t xml:space="preserve">Como proyección de esta propuesta se piensa continuar trabajando en base al eje transversal de análisis que se seleccionó, buscando comprender sociedades como Antigua Grecia y Roma desde la misma perspectiva con el objetivo de integrar bajo esta línea todos los saberes abordados en el año. </w:t>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Puest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dj5uUcRrj7ntQd+UP2v6lcZoA==">AMUW2mW0eiVsflSwN9oBchn0JKUzm4ztUlrleM3khYVPyQQMmu4wmeCpim0Rf5khvili8W8YBE2q9DPx9/whZFKRFjCi6R2Gvuvi/kau4Ug15v5tWg6QZfwMAXcqHugVTxQjEtQoEMfw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2021-09-16T13:12:00Z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