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2">
      <w:pPr>
        <w:rPr>
          <w:b w:val="1"/>
          <w:sz w:val="28"/>
          <w:szCs w:val="28"/>
          <w:u w:val="single"/>
        </w:rPr>
      </w:pPr>
      <w:r w:rsidDel="00000000" w:rsidR="00000000" w:rsidRPr="00000000">
        <w:rPr>
          <w:b w:val="1"/>
          <w:sz w:val="24"/>
          <w:szCs w:val="24"/>
          <w:rtl w:val="0"/>
        </w:rPr>
        <w:t xml:space="preserve">TÍTULO DEL TRABAJO</w:t>
      </w:r>
      <w:r w:rsidDel="00000000" w:rsidR="00000000" w:rsidRPr="00000000">
        <w:rPr>
          <w:sz w:val="24"/>
          <w:szCs w:val="24"/>
          <w:rtl w:val="0"/>
        </w:rPr>
        <w:t xml:space="preserve">: Valorar la Afectividad</w:t>
      </w: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NIVEL: </w:t>
      </w:r>
      <w:r w:rsidDel="00000000" w:rsidR="00000000" w:rsidRPr="00000000">
        <w:rPr>
          <w:sz w:val="24"/>
          <w:szCs w:val="24"/>
          <w:rtl w:val="0"/>
        </w:rPr>
        <w:t xml:space="preserve">Secundario</w:t>
      </w:r>
      <w:r w:rsidDel="00000000" w:rsidR="00000000" w:rsidRPr="00000000">
        <w:rPr>
          <w:b w:val="1"/>
          <w:sz w:val="24"/>
          <w:szCs w:val="24"/>
          <w:rtl w:val="0"/>
        </w:rPr>
        <w:tab/>
        <w:tab/>
        <w:tab/>
        <w:tab/>
        <w:tab/>
      </w:r>
    </w:p>
    <w:p w:rsidR="00000000" w:rsidDel="00000000" w:rsidP="00000000" w:rsidRDefault="00000000" w:rsidRPr="00000000" w14:paraId="00000004">
      <w:pPr>
        <w:jc w:val="both"/>
        <w:rPr>
          <w:b w:val="1"/>
          <w:sz w:val="24"/>
          <w:szCs w:val="24"/>
        </w:rPr>
      </w:pPr>
      <w:bookmarkStart w:colFirst="0" w:colLast="0" w:name="_heading=h.gjdgxs" w:id="0"/>
      <w:bookmarkEnd w:id="0"/>
      <w:r w:rsidDel="00000000" w:rsidR="00000000" w:rsidRPr="00000000">
        <w:rPr>
          <w:b w:val="1"/>
          <w:sz w:val="24"/>
          <w:szCs w:val="24"/>
          <w:rtl w:val="0"/>
        </w:rPr>
        <w:t xml:space="preserve">CAMPO DEL CONOCIMIENTO/ESPACIO CURRICULAR/UNIDAD: </w:t>
      </w:r>
      <w:r w:rsidDel="00000000" w:rsidR="00000000" w:rsidRPr="00000000">
        <w:rPr>
          <w:sz w:val="24"/>
          <w:szCs w:val="24"/>
          <w:rtl w:val="0"/>
        </w:rPr>
        <w:t xml:space="preserve">E.S.I (espacios involucrados: Construcción de la Ciudadanía - Geografía- TOYEA - Inglés e Historia)</w:t>
      </w:r>
      <w:r w:rsidDel="00000000" w:rsidR="00000000" w:rsidRPr="00000000">
        <w:rPr>
          <w:b w:val="1"/>
          <w:sz w:val="24"/>
          <w:szCs w:val="24"/>
          <w:rtl w:val="0"/>
        </w:rPr>
        <w:tab/>
        <w:tab/>
        <w:tab/>
      </w:r>
    </w:p>
    <w:p w:rsidR="00000000" w:rsidDel="00000000" w:rsidP="00000000" w:rsidRDefault="00000000" w:rsidRPr="00000000" w14:paraId="00000005">
      <w:pPr>
        <w:spacing w:after="0" w:before="240" w:lineRule="auto"/>
        <w:rPr>
          <w:b w:val="1"/>
          <w:sz w:val="24"/>
          <w:szCs w:val="24"/>
        </w:rPr>
      </w:pPr>
      <w:r w:rsidDel="00000000" w:rsidR="00000000" w:rsidRPr="00000000">
        <w:rPr>
          <w:b w:val="1"/>
          <w:sz w:val="24"/>
          <w:szCs w:val="24"/>
          <w:rtl w:val="0"/>
        </w:rPr>
        <w:t xml:space="preserve">MODALIDAD: </w:t>
        <w:tab/>
        <w:t xml:space="preserve">común</w:t>
      </w:r>
    </w:p>
    <w:p w:rsidR="00000000" w:rsidDel="00000000" w:rsidP="00000000" w:rsidRDefault="00000000" w:rsidRPr="00000000" w14:paraId="00000006">
      <w:pPr>
        <w:spacing w:before="240" w:lineRule="auto"/>
        <w:rPr>
          <w:sz w:val="24"/>
          <w:szCs w:val="24"/>
        </w:rPr>
      </w:pPr>
      <w:r w:rsidDel="00000000" w:rsidR="00000000" w:rsidRPr="00000000">
        <w:rPr>
          <w:b w:val="1"/>
          <w:sz w:val="24"/>
          <w:szCs w:val="24"/>
          <w:rtl w:val="0"/>
        </w:rPr>
        <w:t xml:space="preserve">AÑO/CICLO/SECCIÓN: </w:t>
      </w:r>
      <w:r w:rsidDel="00000000" w:rsidR="00000000" w:rsidRPr="00000000">
        <w:rPr>
          <w:sz w:val="24"/>
          <w:szCs w:val="24"/>
          <w:rtl w:val="0"/>
        </w:rPr>
        <w:t xml:space="preserve">1er año        </w:t>
      </w:r>
      <w:r w:rsidDel="00000000" w:rsidR="00000000" w:rsidRPr="00000000">
        <w:rPr>
          <w:b w:val="1"/>
          <w:sz w:val="24"/>
          <w:szCs w:val="24"/>
          <w:rtl w:val="0"/>
        </w:rPr>
        <w:t xml:space="preserve">CANTIDAD DE ALUMNOS/AS  PARTICIPANTES: </w:t>
      </w:r>
      <w:r w:rsidDel="00000000" w:rsidR="00000000" w:rsidRPr="00000000">
        <w:rPr>
          <w:sz w:val="24"/>
          <w:szCs w:val="24"/>
          <w:rtl w:val="0"/>
        </w:rPr>
        <w:t xml:space="preserve">12 (doce)</w:t>
      </w:r>
    </w:p>
    <w:p w:rsidR="00000000" w:rsidDel="00000000" w:rsidP="00000000" w:rsidRDefault="00000000" w:rsidRPr="00000000" w14:paraId="00000007">
      <w:pPr>
        <w:rPr/>
      </w:pPr>
      <w:r w:rsidDel="00000000" w:rsidR="00000000" w:rsidRPr="00000000">
        <w:rPr>
          <w:b w:val="1"/>
          <w:sz w:val="24"/>
          <w:szCs w:val="24"/>
          <w:rtl w:val="0"/>
        </w:rPr>
        <w:t xml:space="preserve">EJE TEMÁTICO: </w:t>
      </w:r>
      <w:r w:rsidDel="00000000" w:rsidR="00000000" w:rsidRPr="00000000">
        <w:rPr>
          <w:sz w:val="24"/>
          <w:szCs w:val="24"/>
          <w:rtl w:val="0"/>
        </w:rPr>
        <w:t xml:space="preserve">Valorar la afectividad</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SABERES:</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p>
    <w:p w:rsidR="00000000" w:rsidDel="00000000" w:rsidP="00000000" w:rsidRDefault="00000000" w:rsidRPr="00000000" w14:paraId="00000009">
      <w:pPr>
        <w:widowControl w:val="0"/>
        <w:numPr>
          <w:ilvl w:val="0"/>
          <w:numId w:val="3"/>
        </w:numPr>
        <w:spacing w:after="0" w:line="240" w:lineRule="auto"/>
        <w:ind w:left="720" w:hanging="360"/>
        <w:jc w:val="both"/>
        <w:rPr>
          <w:rFonts w:ascii="Calibri" w:cs="Calibri" w:eastAsia="Calibri" w:hAnsi="Calibri"/>
        </w:rPr>
      </w:pPr>
      <w:r w:rsidDel="00000000" w:rsidR="00000000" w:rsidRPr="00000000">
        <w:rPr>
          <w:rtl w:val="0"/>
        </w:rPr>
        <w:t xml:space="preserve">Expresión de sus estados de ánimo a través de la expresión artística </w:t>
      </w:r>
    </w:p>
    <w:p w:rsidR="00000000" w:rsidDel="00000000" w:rsidP="00000000" w:rsidRDefault="00000000" w:rsidRPr="00000000" w14:paraId="0000000A">
      <w:pPr>
        <w:widowControl w:val="0"/>
        <w:numPr>
          <w:ilvl w:val="0"/>
          <w:numId w:val="3"/>
        </w:numPr>
        <w:spacing w:after="0" w:line="240" w:lineRule="auto"/>
        <w:ind w:left="720" w:hanging="360"/>
        <w:jc w:val="both"/>
        <w:rPr>
          <w:rFonts w:ascii="Calibri" w:cs="Calibri" w:eastAsia="Calibri" w:hAnsi="Calibri"/>
        </w:rPr>
      </w:pPr>
      <w:r w:rsidDel="00000000" w:rsidR="00000000" w:rsidRPr="00000000">
        <w:rPr>
          <w:rtl w:val="0"/>
        </w:rPr>
        <w:t xml:space="preserve">Las habilidades comunicativas de emociones, sentimientos, deseos, necesidades, problemas.  ESI</w:t>
      </w:r>
    </w:p>
    <w:p w:rsidR="00000000" w:rsidDel="00000000" w:rsidP="00000000" w:rsidRDefault="00000000" w:rsidRPr="00000000" w14:paraId="0000000B">
      <w:pPr>
        <w:widowControl w:val="0"/>
        <w:numPr>
          <w:ilvl w:val="0"/>
          <w:numId w:val="3"/>
        </w:numPr>
        <w:spacing w:after="0" w:line="240" w:lineRule="auto"/>
        <w:ind w:left="720" w:hanging="360"/>
        <w:jc w:val="both"/>
        <w:rPr>
          <w:rFonts w:ascii="Calibri" w:cs="Calibri" w:eastAsia="Calibri" w:hAnsi="Calibri"/>
        </w:rPr>
      </w:pPr>
      <w:r w:rsidDel="00000000" w:rsidR="00000000" w:rsidRPr="00000000">
        <w:rPr>
          <w:rtl w:val="0"/>
        </w:rPr>
        <w:t xml:space="preserve">La reflexión y el desarrollo de habilidades psicosociales tales como: la escucha y la empatía, la resolución de conflictos a través del diálogo, la toma de decisiones y el pensamiento crítico y creativo. ESI</w:t>
      </w:r>
    </w:p>
    <w:p w:rsidR="00000000" w:rsidDel="00000000" w:rsidP="00000000" w:rsidRDefault="00000000" w:rsidRPr="00000000" w14:paraId="0000000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La aproximación a la comprensión de que un texto oral puede abordarse aunque no se conozca el significado de todas las palabras que lo constituyen, y de que el sentido de un texto no depende exclusivamente de las palabras que lo conforman. (Inglés)</w:t>
      </w:r>
    </w:p>
    <w:p w:rsidR="00000000" w:rsidDel="00000000" w:rsidP="00000000" w:rsidRDefault="00000000" w:rsidRPr="00000000" w14:paraId="0000000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El conocimiento y respeto de los Derechos Humanos y de los derechos de los niños, niñas y adolescentes, así como de los procedimientos a su alcance para ejercitarlos, defenderlos y ampliarlos en la vida cotidiana, a partir del debate sobre sus propias experiencias. (Construcción de la Ciudadanía)</w:t>
      </w:r>
    </w:p>
    <w:p w:rsidR="00000000" w:rsidDel="00000000" w:rsidP="00000000" w:rsidRDefault="00000000" w:rsidRPr="00000000" w14:paraId="0000000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El desarrollo de una actitud comprometida con el cuidado de sí mismo y de los otros. (Cs. Sociales- Historia y Geografía)</w:t>
      </w:r>
    </w:p>
    <w:p w:rsidR="00000000" w:rsidDel="00000000" w:rsidP="00000000" w:rsidRDefault="00000000" w:rsidRPr="00000000" w14:paraId="0000000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La experiencia de elaborar y participar en proyectos colectivos que estimulen y consoliden la convivencia democrática y la solidaridad. (Ciencias Sociales- Geografía e Historia)</w:t>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Desarrollo de estrategias de inclusión vinculadas con los procesos de integración grupal (TOYEA)</w:t>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Construcción de vínculos pedagógicos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14">
      <w:pPr>
        <w:spacing w:after="120" w:lineRule="auto"/>
        <w:rPr>
          <w:sz w:val="24"/>
          <w:szCs w:val="24"/>
        </w:rPr>
      </w:pPr>
      <w:r w:rsidDel="00000000" w:rsidR="00000000" w:rsidRPr="00000000">
        <w:rPr>
          <w:b w:val="1"/>
          <w:sz w:val="24"/>
          <w:szCs w:val="24"/>
          <w:rtl w:val="0"/>
        </w:rPr>
        <w:t xml:space="preserve">NOMBRE: </w:t>
      </w:r>
      <w:r w:rsidDel="00000000" w:rsidR="00000000" w:rsidRPr="00000000">
        <w:rPr>
          <w:sz w:val="24"/>
          <w:szCs w:val="24"/>
          <w:rtl w:val="0"/>
        </w:rPr>
        <w:t xml:space="preserve">Colegio Secundario Santa María de las Pampas</w:t>
      </w:r>
    </w:p>
    <w:p w:rsidR="00000000" w:rsidDel="00000000" w:rsidP="00000000" w:rsidRDefault="00000000" w:rsidRPr="00000000" w14:paraId="00000015">
      <w:pPr>
        <w:spacing w:after="120" w:lineRule="auto"/>
        <w:rPr>
          <w:b w:val="1"/>
          <w:sz w:val="24"/>
          <w:szCs w:val="24"/>
        </w:rPr>
      </w:pPr>
      <w:r w:rsidDel="00000000" w:rsidR="00000000" w:rsidRPr="00000000">
        <w:rPr>
          <w:b w:val="1"/>
          <w:sz w:val="24"/>
          <w:szCs w:val="24"/>
          <w:rtl w:val="0"/>
        </w:rPr>
        <w:t xml:space="preserve">LOCALIDAD: </w:t>
      </w:r>
      <w:r w:rsidDel="00000000" w:rsidR="00000000" w:rsidRPr="00000000">
        <w:rPr>
          <w:sz w:val="24"/>
          <w:szCs w:val="24"/>
          <w:rtl w:val="0"/>
        </w:rPr>
        <w:t xml:space="preserve">Santa Rosa</w:t>
      </w:r>
      <w:r w:rsidDel="00000000" w:rsidR="00000000" w:rsidRPr="00000000">
        <w:rPr>
          <w:b w:val="1"/>
          <w:sz w:val="24"/>
          <w:szCs w:val="24"/>
          <w:rtl w:val="0"/>
        </w:rPr>
        <w:tab/>
        <w:tab/>
        <w:tab/>
        <w:t xml:space="preserve"> TELÉFONO: </w:t>
      </w:r>
      <w:r w:rsidDel="00000000" w:rsidR="00000000" w:rsidRPr="00000000">
        <w:rPr>
          <w:sz w:val="24"/>
          <w:szCs w:val="24"/>
          <w:rtl w:val="0"/>
        </w:rPr>
        <w:t xml:space="preserve">773393</w:t>
      </w:r>
      <w:r w:rsidDel="00000000" w:rsidR="00000000" w:rsidRPr="00000000">
        <w:rPr>
          <w:rtl w:val="0"/>
        </w:rPr>
      </w:r>
    </w:p>
    <w:p w:rsidR="00000000" w:rsidDel="00000000" w:rsidP="00000000" w:rsidRDefault="00000000" w:rsidRPr="00000000" w14:paraId="00000016">
      <w:pPr>
        <w:spacing w:after="120" w:lineRule="auto"/>
        <w:rPr>
          <w:sz w:val="24"/>
          <w:szCs w:val="24"/>
        </w:rPr>
      </w:pPr>
      <w:r w:rsidDel="00000000" w:rsidR="00000000" w:rsidRPr="00000000">
        <w:rPr>
          <w:b w:val="1"/>
          <w:sz w:val="24"/>
          <w:szCs w:val="24"/>
          <w:rtl w:val="0"/>
        </w:rPr>
        <w:t xml:space="preserve">CORREO ELECTRÓNICO: </w:t>
      </w:r>
      <w:r w:rsidDel="00000000" w:rsidR="00000000" w:rsidRPr="00000000">
        <w:rPr>
          <w:sz w:val="24"/>
          <w:szCs w:val="24"/>
          <w:rtl w:val="0"/>
        </w:rPr>
        <w:t xml:space="preserve">colegio.santamariadelaspampas@lapampa.edu.ar</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24" w:firstLine="0"/>
        <w:jc w:val="left"/>
        <w:rPr>
          <w:sz w:val="24"/>
          <w:szCs w:val="24"/>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DOCENTES </w:t>
        <w:tab/>
      </w:r>
      <w:r w:rsidDel="00000000" w:rsidR="00000000" w:rsidRPr="00000000">
        <w:rPr>
          <w:sz w:val="24"/>
          <w:szCs w:val="24"/>
          <w:rtl w:val="0"/>
        </w:rPr>
        <w:t xml:space="preserve">Ivana Ferreyra   - </w:t>
      </w:r>
      <w:r w:rsidDel="00000000" w:rsidR="00000000" w:rsidRPr="00000000">
        <w:rPr>
          <w:sz w:val="24"/>
          <w:szCs w:val="24"/>
          <w:rtl w:val="0"/>
        </w:rPr>
        <w:t xml:space="preserve">Mónica Koller   -    Karina Cortés  -  Antü Decristóforis  -  Valeria Donalecio</w:t>
      </w:r>
    </w:p>
    <w:p w:rsidR="00000000" w:rsidDel="00000000" w:rsidP="00000000" w:rsidRDefault="00000000" w:rsidRPr="00000000" w14:paraId="00000018">
      <w:pPr>
        <w:spacing w:after="120" w:lineRule="auto"/>
        <w:rPr>
          <w:sz w:val="24"/>
          <w:szCs w:val="24"/>
        </w:rPr>
      </w:pPr>
      <w:r w:rsidDel="00000000" w:rsidR="00000000" w:rsidRPr="00000000">
        <w:rPr>
          <w:rtl w:val="0"/>
        </w:rPr>
      </w:r>
    </w:p>
    <w:p w:rsidR="00000000" w:rsidDel="00000000" w:rsidP="00000000" w:rsidRDefault="00000000" w:rsidRPr="00000000" w14:paraId="00000019">
      <w:pPr>
        <w:spacing w:after="120" w:lineRule="auto"/>
        <w:rPr>
          <w:b w:val="1"/>
          <w:sz w:val="24"/>
          <w:szCs w:val="24"/>
        </w:rPr>
      </w:pPr>
      <w:r w:rsidDel="00000000" w:rsidR="00000000" w:rsidRPr="00000000">
        <w:rPr>
          <w:b w:val="1"/>
          <w:sz w:val="24"/>
          <w:szCs w:val="24"/>
          <w:rtl w:val="0"/>
        </w:rPr>
        <w:t xml:space="preserve">Valorar la Afectividad</w:t>
      </w:r>
    </w:p>
    <w:p w:rsidR="00000000" w:rsidDel="00000000" w:rsidP="00000000" w:rsidRDefault="00000000" w:rsidRPr="00000000" w14:paraId="0000001A">
      <w:pPr>
        <w:spacing w:after="120" w:line="240" w:lineRule="auto"/>
        <w:jc w:val="both"/>
        <w:rPr/>
      </w:pPr>
      <w:r w:rsidDel="00000000" w:rsidR="00000000" w:rsidRPr="00000000">
        <w:rPr>
          <w:rtl w:val="0"/>
        </w:rPr>
        <w:t xml:space="preserve">Con el inicio del aislamiento social, preventivo y obligatorio y la necesidad de adaptar los procesos de enseñanza y aprendizaje a la virtualidad, el fortalecimiento de los vínculos tomó protagonismo en los debates de la comunidad educativa. Se impuso la preocupación acerca de cómo sostener un vínculo pedagógico a través de las pantallas, cómo identificar qué les pasaba a niñas, niños y jóvenes del otro lado, y también, cómo transitar ese escenario que se presentaba de manera abrupta y que nos generaba múltiples sensaciones a las/os adultas/os docentes.</w:t>
      </w:r>
    </w:p>
    <w:p w:rsidR="00000000" w:rsidDel="00000000" w:rsidP="00000000" w:rsidRDefault="00000000" w:rsidRPr="00000000" w14:paraId="0000001B">
      <w:pPr>
        <w:spacing w:after="120" w:line="240" w:lineRule="auto"/>
        <w:jc w:val="both"/>
        <w:rPr/>
      </w:pPr>
      <w:r w:rsidDel="00000000" w:rsidR="00000000" w:rsidRPr="00000000">
        <w:rPr>
          <w:rtl w:val="0"/>
        </w:rPr>
        <w:t xml:space="preserve">Sabemos que la escuela puede contribuir –en el marco de la ESI– a fortalecer las posibilidades de expresión, incorporando la subjetividad y la dimensión afectiva de las chicas y los chicos, brindando herramientas para que cada una y cada uno pueda identificar lo que siente y expresarlo. Sin embargo, cómo abordar este eje en un contexto de pandemia resultó ser un gran desafío.</w:t>
      </w:r>
    </w:p>
    <w:p w:rsidR="00000000" w:rsidDel="00000000" w:rsidP="00000000" w:rsidRDefault="00000000" w:rsidRPr="00000000" w14:paraId="0000001C">
      <w:pPr>
        <w:spacing w:after="120" w:line="240" w:lineRule="auto"/>
        <w:jc w:val="both"/>
        <w:rPr/>
      </w:pPr>
      <w:r w:rsidDel="00000000" w:rsidR="00000000" w:rsidRPr="00000000">
        <w:rPr>
          <w:rtl w:val="0"/>
        </w:rPr>
        <w:t xml:space="preserve">Luego de más de un año de trabajo no-presencial, podemos decir que el impacto de la participación virtual–cuando ha sido posible– generó en cada estudiante diversas sensaciones y sentimientos, algunos conocidos y otros no tanto, o incluso sentimientos encontrados. Seguramente haya quienes pudieron participar con fluidez en las actividades propuestas, y quienes, quizás, hayan sentido incomodidad en algún encuentro, o no hayan querido prender la cámara o el micrófono, o que, simplemente, nunca pudieron conectarse. </w:t>
      </w:r>
    </w:p>
    <w:p w:rsidR="00000000" w:rsidDel="00000000" w:rsidP="00000000" w:rsidRDefault="00000000" w:rsidRPr="00000000" w14:paraId="0000001D">
      <w:pPr>
        <w:spacing w:after="120" w:line="240" w:lineRule="auto"/>
        <w:jc w:val="both"/>
        <w:rPr/>
      </w:pPr>
      <w:r w:rsidDel="00000000" w:rsidR="00000000" w:rsidRPr="00000000">
        <w:rPr>
          <w:rtl w:val="0"/>
        </w:rPr>
        <w:t xml:space="preserve">Es en este marco, que como grupo de docentes de ESI del colegio Santa María de las Pampas, le propusimos al equipo de gestión realizar una jornada docente en la cual abordaríamos el eje “Valorar la Afectividad” y pensaríamos en conjunto de qué manera podíamos generar herramientas con todo el estudiantado que nos permitiera acercarnos y comprender las emociones y sentimientos que estaban atravesando el grupo de estudiantes del colegio en este contexto de desvinculación. </w:t>
      </w:r>
    </w:p>
    <w:p w:rsidR="00000000" w:rsidDel="00000000" w:rsidP="00000000" w:rsidRDefault="00000000" w:rsidRPr="00000000" w14:paraId="0000001E">
      <w:pPr>
        <w:spacing w:after="120" w:line="240" w:lineRule="auto"/>
        <w:jc w:val="both"/>
        <w:rPr/>
      </w:pPr>
      <w:r w:rsidDel="00000000" w:rsidR="00000000" w:rsidRPr="00000000">
        <w:rPr>
          <w:rtl w:val="0"/>
        </w:rPr>
        <w:t xml:space="preserve">Como resultado, los docentes que se sumaron a la propuesta, organizamos diversas actividades para cada año. Estas actividades fueron entregadas antes del receso invernal (cuando todavía manteníamos la no-presencialidad), para que el estudiantado vaya observándolas y -en el mejor de los casos- realizándolas. No sabíamos si volveríamos, luego de las vacaciones de invierno, a la presencialidad, de allí la necesidad de ir vinculándonos con los grupos de estudiantes, desde la virtualidad. </w:t>
      </w:r>
    </w:p>
    <w:p w:rsidR="00000000" w:rsidDel="00000000" w:rsidP="00000000" w:rsidRDefault="00000000" w:rsidRPr="00000000" w14:paraId="0000001F">
      <w:pPr>
        <w:spacing w:after="120" w:line="240" w:lineRule="auto"/>
        <w:jc w:val="both"/>
        <w:rPr/>
      </w:pPr>
      <w:r w:rsidDel="00000000" w:rsidR="00000000" w:rsidRPr="00000000">
        <w:rPr>
          <w:rtl w:val="0"/>
        </w:rPr>
        <w:t xml:space="preserve">El grupo de 1er año, consta de 12 estudiantes con distintas trayectorias educativas, pues algunos de ellos vienen de otra provincia, otras y otros se conocen de la escuela primaria pero estuvieron todo un año (2020) sin encontrarse en el espacio de la escuela y algunos no estuvieron presentes al inicio del año escolar que estuvimos en la presencialidad, por lo tanto desconocían a sus compañeras/os. Debido al número de estudiantes, no fue necesario separarlos en burbujas. Son estudiantes que no han repetido durante la primaria, salvo uno de ellos, lo que facilita la interacción en el grupo y la empatía entre ellos/as. La mayoría vive en el barrio donde está el colegio. </w:t>
      </w:r>
    </w:p>
    <w:p w:rsidR="00000000" w:rsidDel="00000000" w:rsidP="00000000" w:rsidRDefault="00000000" w:rsidRPr="00000000" w14:paraId="00000020">
      <w:pPr>
        <w:spacing w:after="120" w:line="240" w:lineRule="auto"/>
        <w:jc w:val="both"/>
        <w:rPr/>
      </w:pPr>
      <w:r w:rsidDel="00000000" w:rsidR="00000000" w:rsidRPr="00000000">
        <w:rPr>
          <w:rtl w:val="0"/>
        </w:rPr>
        <w:t xml:space="preserve">Quienes elaboramos la propuesta somos profesoras de las materias de Geografía (Cortés), Inglés (Decristóforis), Construcción de la Ciudadanía (Donalicio), la tutora del curso (Koller) e Historia (Ferreyra). Decidimos iniciar una actividad para que, en primer lugar, los y las estudiantes pudieran pensarse y ponerle nombre a los sentimientos que estaban experimentando. En segundo lugar, la intención se orientó a que pudieran expresar -de alguna forma artística- esos sentimientos identificados en cada uno/a de ellos/as. </w:t>
      </w:r>
    </w:p>
    <w:p w:rsidR="00000000" w:rsidDel="00000000" w:rsidP="00000000" w:rsidRDefault="00000000" w:rsidRPr="00000000" w14:paraId="00000021">
      <w:pPr>
        <w:spacing w:after="120" w:line="240" w:lineRule="auto"/>
        <w:jc w:val="both"/>
        <w:rPr/>
      </w:pPr>
      <w:r w:rsidDel="00000000" w:rsidR="00000000" w:rsidRPr="00000000">
        <w:rPr>
          <w:rtl w:val="0"/>
        </w:rPr>
        <w:t xml:space="preserve">En un primer momento, enviamos la actividad de modo virtual y en formato papel (dependiendo el caso), siendo muy pocas las personas que respondieron. Cuando volvimos a la presencialidad, luego de las vacaciones, nos propusimos retomar con el grupo la propuesta realizada. Trabajamos en las distintas materias, haciendo el trabajo, incorporando nuevos saberes (en el caso de Inglés, se abordó la identificación de las distintas emociones desde aquella lengua, a través de un trabajo de historietas). En el resto de las materias, mientras completaban el trabajo, fuimos charlando sobre lo que sentimos, qué nos genera, cómo reaccionamos, qué nos hace bien, qué no, etc. </w:t>
      </w:r>
    </w:p>
    <w:p w:rsidR="00000000" w:rsidDel="00000000" w:rsidP="00000000" w:rsidRDefault="00000000" w:rsidRPr="00000000" w14:paraId="00000022">
      <w:pPr>
        <w:spacing w:after="120" w:line="240" w:lineRule="auto"/>
        <w:jc w:val="both"/>
        <w:rPr/>
      </w:pPr>
      <w:r w:rsidDel="00000000" w:rsidR="00000000" w:rsidRPr="00000000">
        <w:rPr>
          <w:rtl w:val="0"/>
        </w:rPr>
        <w:t xml:space="preserve">En un segundo momento, iniciamos la realización de máscaras que les permitiera expresar alguna de aquellas emociones/sentimientos identificados por cada una/o de ellas/os. El trabajo de la confección de las máscaras llevó varias clases y días, porque el armado de las mismas constó de distintos procesos.  </w:t>
      </w:r>
    </w:p>
    <w:p w:rsidR="00000000" w:rsidDel="00000000" w:rsidP="00000000" w:rsidRDefault="00000000" w:rsidRPr="00000000" w14:paraId="00000023">
      <w:pPr>
        <w:spacing w:after="120" w:line="240" w:lineRule="auto"/>
        <w:jc w:val="both"/>
        <w:rPr/>
      </w:pPr>
      <w:r w:rsidDel="00000000" w:rsidR="00000000" w:rsidRPr="00000000">
        <w:rPr>
          <w:rtl w:val="0"/>
        </w:rPr>
        <w:t xml:space="preserve">Las actividades que se llevaron a cabo tuvieron como finalidad:</w:t>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Fomentar el desarrollo emocional como complemento indispensable del desarrollo cognitivo.</w:t>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Conocer y visibilizar lo que nos sucede emocionalmente.</w:t>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Comprender que los sentimientos y las emociones son un pilar fundamental de la integralidad de la salud de las personas.</w:t>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Mejorar el clima emocional en el espacio de enseñanza, el rendimiento académico y la calidad de los aprendizajes.</w:t>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Desarrollar competencias socioemocionales que maximizan tendencias constructivas y permite prevenir y afrontar conflictos interpersonales.</w:t>
      </w:r>
    </w:p>
    <w:p w:rsidR="00000000" w:rsidDel="00000000" w:rsidP="00000000" w:rsidRDefault="00000000" w:rsidRPr="00000000" w14:paraId="00000029">
      <w:pPr>
        <w:numPr>
          <w:ilvl w:val="0"/>
          <w:numId w:val="1"/>
        </w:numPr>
        <w:spacing w:after="120" w:line="240" w:lineRule="auto"/>
        <w:ind w:left="720" w:hanging="360"/>
        <w:jc w:val="both"/>
        <w:rPr/>
      </w:pPr>
      <w:r w:rsidDel="00000000" w:rsidR="00000000" w:rsidRPr="00000000">
        <w:rPr>
          <w:rtl w:val="0"/>
        </w:rPr>
        <w:t xml:space="preserve">Incentivar el trabajo interdisciplinar. </w:t>
      </w:r>
    </w:p>
    <w:p w:rsidR="00000000" w:rsidDel="00000000" w:rsidP="00000000" w:rsidRDefault="00000000" w:rsidRPr="00000000" w14:paraId="0000002A">
      <w:pPr>
        <w:spacing w:after="120" w:line="240" w:lineRule="auto"/>
        <w:jc w:val="both"/>
        <w:rPr/>
      </w:pPr>
      <w:r w:rsidDel="00000000" w:rsidR="00000000" w:rsidRPr="00000000">
        <w:rPr>
          <w:rtl w:val="0"/>
        </w:rPr>
        <w:t xml:space="preserve">Como resultado del trabajo, podemos identificar que, en primer lugar, nos permitió compartir con el grupo de estudiantes momentos recreativos, artísticos y reflexivos diferentes a lo que sucede en el marco de “la clase habitual”. En segundo lugar, lograron identificar cómo se sintieron y sienten en este contexto pandémico. Poner en palabras lo que nos sucede es primordial para identificarlo, expresarlo y accionar. En tercer lugar, generó un vínculo entre las y los estudiantes que fortaleció al grupo. Esto lo notamos también, en el momento que tuvieron que exponer lo realizado en la feria interescolar, donde debieron trabajar de manera colectiva, ordenar el discurso que expresaban a quienes transitaron por la muestra, organizar las etapas de la exposición, etc. Por último, nos sirvió a nosotras, para articular y trabajar de manera conjunta, de modo interdisciplinario.</w:t>
      </w:r>
    </w:p>
    <w:p w:rsidR="00000000" w:rsidDel="00000000" w:rsidP="00000000" w:rsidRDefault="00000000" w:rsidRPr="00000000" w14:paraId="0000002B">
      <w:pPr>
        <w:spacing w:after="120" w:line="240" w:lineRule="auto"/>
        <w:jc w:val="both"/>
        <w:rPr/>
      </w:pPr>
      <w:r w:rsidDel="00000000" w:rsidR="00000000" w:rsidRPr="00000000">
        <w:rPr>
          <w:rtl w:val="0"/>
        </w:rPr>
        <w:t xml:space="preserve">Todo lo abordado quedó registrado en imágenes y videos que muestran las distintas partes del proceso educativo.    </w:t>
      </w:r>
      <w:r w:rsidDel="00000000" w:rsidR="00000000" w:rsidRPr="00000000">
        <w:rPr>
          <w:rtl w:val="0"/>
        </w:rPr>
      </w:r>
    </w:p>
    <w:sectPr>
      <w:headerReference r:id="rId7"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Liberation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0"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0" w:before="40" w:lineRule="auto"/>
    </w:pPr>
    <w:rPr>
      <w:rFonts w:ascii="Cambria" w:cs="Cambria" w:eastAsia="Cambria" w:hAnsi="Cambria"/>
      <w:color w:val="366091"/>
    </w:rPr>
  </w:style>
  <w:style w:type="paragraph" w:styleId="Heading6">
    <w:name w:val="heading 6"/>
    <w:basedOn w:val="Normal"/>
    <w:next w:val="Normal"/>
    <w:pPr>
      <w:keepNext w:val="1"/>
      <w:keepLines w:val="1"/>
      <w:spacing w:after="0" w:before="40" w:lineRule="auto"/>
    </w:pPr>
    <w:rPr>
      <w:rFonts w:ascii="Cambria" w:cs="Cambria" w:eastAsia="Cambria" w:hAnsi="Cambria"/>
      <w:color w:val="243f61"/>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paragraph" w:styleId="Ttulo1">
    <w:name w:val="heading 1"/>
    <w:basedOn w:val="Normal"/>
    <w:next w:val="Normal"/>
    <w:link w:val="Ttulo1Car"/>
    <w:uiPriority w:val="9"/>
    <w:qFormat w:val="1"/>
    <w:rsid w:val="00C36FFC"/>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Ttulo2">
    <w:name w:val="heading 2"/>
    <w:basedOn w:val="Normal"/>
    <w:next w:val="Normal"/>
    <w:link w:val="Ttulo2Car"/>
    <w:uiPriority w:val="9"/>
    <w:unhideWhenUsed w:val="1"/>
    <w:qFormat w:val="1"/>
    <w:rsid w:val="00C36FFC"/>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paragraph" w:styleId="Ttulo3">
    <w:name w:val="heading 3"/>
    <w:basedOn w:val="Normal"/>
    <w:next w:val="Normal"/>
    <w:link w:val="Ttulo3Car"/>
    <w:uiPriority w:val="9"/>
    <w:unhideWhenUsed w:val="1"/>
    <w:qFormat w:val="1"/>
    <w:rsid w:val="00C36FFC"/>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Ttulo4">
    <w:name w:val="heading 4"/>
    <w:basedOn w:val="Normal"/>
    <w:next w:val="Normal"/>
    <w:link w:val="Ttulo4Car"/>
    <w:uiPriority w:val="9"/>
    <w:unhideWhenUsed w:val="1"/>
    <w:qFormat w:val="1"/>
    <w:rsid w:val="00C36FFC"/>
    <w:pPr>
      <w:keepNext w:val="1"/>
      <w:keepLines w:val="1"/>
      <w:spacing w:after="0" w:before="40"/>
      <w:outlineLvl w:val="3"/>
    </w:pPr>
    <w:rPr>
      <w:rFonts w:asciiTheme="majorHAnsi" w:cstheme="majorBidi" w:eastAsiaTheme="majorEastAsia" w:hAnsiTheme="majorHAnsi"/>
      <w:i w:val="1"/>
      <w:iCs w:val="1"/>
      <w:color w:val="365f91" w:themeColor="accent1" w:themeShade="0000BF"/>
    </w:rPr>
  </w:style>
  <w:style w:type="paragraph" w:styleId="Ttulo5">
    <w:name w:val="heading 5"/>
    <w:basedOn w:val="Normal"/>
    <w:next w:val="Normal"/>
    <w:link w:val="Ttulo5Car"/>
    <w:uiPriority w:val="9"/>
    <w:unhideWhenUsed w:val="1"/>
    <w:qFormat w:val="1"/>
    <w:rsid w:val="00C36FFC"/>
    <w:pPr>
      <w:keepNext w:val="1"/>
      <w:keepLines w:val="1"/>
      <w:spacing w:after="0" w:before="40"/>
      <w:outlineLvl w:val="4"/>
    </w:pPr>
    <w:rPr>
      <w:rFonts w:asciiTheme="majorHAnsi" w:cstheme="majorBidi" w:eastAsiaTheme="majorEastAsia" w:hAnsiTheme="majorHAnsi"/>
      <w:color w:val="365f91" w:themeColor="accent1" w:themeShade="0000BF"/>
    </w:rPr>
  </w:style>
  <w:style w:type="paragraph" w:styleId="Ttulo6">
    <w:name w:val="heading 6"/>
    <w:basedOn w:val="Normal"/>
    <w:next w:val="Normal"/>
    <w:link w:val="Ttulo6Car"/>
    <w:uiPriority w:val="9"/>
    <w:unhideWhenUsed w:val="1"/>
    <w:qFormat w:val="1"/>
    <w:rsid w:val="00C36FFC"/>
    <w:pPr>
      <w:keepNext w:val="1"/>
      <w:keepLines w:val="1"/>
      <w:spacing w:after="0" w:before="40"/>
      <w:outlineLvl w:val="5"/>
    </w:pPr>
    <w:rPr>
      <w:rFonts w:asciiTheme="majorHAnsi" w:cstheme="majorBidi" w:eastAsiaTheme="majorEastAsia" w:hAnsiTheme="majorHAnsi"/>
      <w:color w:val="243f60" w:themeColor="accent1" w:themeShade="00007F"/>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Puest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Descripcin1" w:customStyle="1">
    <w:name w:val="Descripción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nculo">
    <w:name w:val="Hyperlink"/>
    <w:basedOn w:val="Fuentedeprrafopredeter"/>
    <w:uiPriority w:val="99"/>
    <w:unhideWhenUsed w:val="1"/>
    <w:rsid w:val="001C3FF1"/>
    <w:rPr>
      <w:color w:val="0000ff" w:themeColor="hyperlink"/>
      <w:u w:val="single"/>
    </w:rPr>
  </w:style>
  <w:style w:type="paragraph" w:styleId="NormalWeb">
    <w:name w:val="Normal (Web)"/>
    <w:basedOn w:val="Normal"/>
    <w:uiPriority w:val="99"/>
    <w:semiHidden w:val="1"/>
    <w:unhideWhenUsed w:val="1"/>
    <w:rsid w:val="002F750D"/>
    <w:rPr>
      <w:rFonts w:ascii="Times New Roman" w:cs="Times New Roman" w:hAnsi="Times New Roman"/>
      <w:sz w:val="24"/>
      <w:szCs w:val="24"/>
    </w:rPr>
  </w:style>
  <w:style w:type="character" w:styleId="Ttulo1Car" w:customStyle="1">
    <w:name w:val="Título 1 Car"/>
    <w:basedOn w:val="Fuentedeprrafopredeter"/>
    <w:link w:val="Ttulo1"/>
    <w:uiPriority w:val="9"/>
    <w:rsid w:val="00C36FFC"/>
    <w:rPr>
      <w:rFonts w:asciiTheme="majorHAnsi" w:cstheme="majorBidi" w:eastAsiaTheme="majorEastAsia" w:hAnsiTheme="majorHAnsi"/>
      <w:color w:val="365f91" w:themeColor="accent1" w:themeShade="0000BF"/>
      <w:sz w:val="32"/>
      <w:szCs w:val="32"/>
    </w:rPr>
  </w:style>
  <w:style w:type="character" w:styleId="Ttulo2Car" w:customStyle="1">
    <w:name w:val="Título 2 Car"/>
    <w:basedOn w:val="Fuentedeprrafopredeter"/>
    <w:link w:val="Ttulo2"/>
    <w:uiPriority w:val="9"/>
    <w:rsid w:val="00C36FFC"/>
    <w:rPr>
      <w:rFonts w:asciiTheme="majorHAnsi" w:cstheme="majorBidi" w:eastAsiaTheme="majorEastAsia" w:hAnsiTheme="majorHAnsi"/>
      <w:color w:val="365f91" w:themeColor="accent1" w:themeShade="0000BF"/>
      <w:sz w:val="26"/>
      <w:szCs w:val="26"/>
    </w:rPr>
  </w:style>
  <w:style w:type="character" w:styleId="Ttulo3Car" w:customStyle="1">
    <w:name w:val="Título 3 Car"/>
    <w:basedOn w:val="Fuentedeprrafopredeter"/>
    <w:link w:val="Ttulo3"/>
    <w:uiPriority w:val="9"/>
    <w:rsid w:val="00C36FFC"/>
    <w:rPr>
      <w:rFonts w:asciiTheme="majorHAnsi" w:cstheme="majorBidi" w:eastAsiaTheme="majorEastAsia" w:hAnsiTheme="majorHAnsi"/>
      <w:color w:val="243f60" w:themeColor="accent1" w:themeShade="00007F"/>
      <w:sz w:val="24"/>
      <w:szCs w:val="24"/>
    </w:rPr>
  </w:style>
  <w:style w:type="character" w:styleId="Ttulo4Car" w:customStyle="1">
    <w:name w:val="Título 4 Car"/>
    <w:basedOn w:val="Fuentedeprrafopredeter"/>
    <w:link w:val="Ttulo4"/>
    <w:uiPriority w:val="9"/>
    <w:rsid w:val="00C36FFC"/>
    <w:rPr>
      <w:rFonts w:asciiTheme="majorHAnsi" w:cstheme="majorBidi" w:eastAsiaTheme="majorEastAsia" w:hAnsiTheme="majorHAnsi"/>
      <w:i w:val="1"/>
      <w:iCs w:val="1"/>
      <w:color w:val="365f91" w:themeColor="accent1" w:themeShade="0000BF"/>
      <w:sz w:val="22"/>
    </w:rPr>
  </w:style>
  <w:style w:type="character" w:styleId="Ttulo5Car" w:customStyle="1">
    <w:name w:val="Título 5 Car"/>
    <w:basedOn w:val="Fuentedeprrafopredeter"/>
    <w:link w:val="Ttulo5"/>
    <w:uiPriority w:val="9"/>
    <w:rsid w:val="00C36FFC"/>
    <w:rPr>
      <w:rFonts w:asciiTheme="majorHAnsi" w:cstheme="majorBidi" w:eastAsiaTheme="majorEastAsia" w:hAnsiTheme="majorHAnsi"/>
      <w:color w:val="365f91" w:themeColor="accent1" w:themeShade="0000BF"/>
      <w:sz w:val="22"/>
    </w:rPr>
  </w:style>
  <w:style w:type="paragraph" w:styleId="Listaconvietas">
    <w:name w:val="List Bullet"/>
    <w:basedOn w:val="Normal"/>
    <w:uiPriority w:val="99"/>
    <w:unhideWhenUsed w:val="1"/>
    <w:rsid w:val="00C36FFC"/>
    <w:pPr>
      <w:numPr>
        <w:numId w:val="7"/>
      </w:numPr>
      <w:contextualSpacing w:val="1"/>
    </w:pPr>
  </w:style>
  <w:style w:type="paragraph" w:styleId="Listaconvietas2">
    <w:name w:val="List Bullet 2"/>
    <w:basedOn w:val="Normal"/>
    <w:uiPriority w:val="99"/>
    <w:unhideWhenUsed w:val="1"/>
    <w:rsid w:val="00C36FFC"/>
    <w:pPr>
      <w:numPr>
        <w:numId w:val="8"/>
      </w:numPr>
      <w:contextualSpacing w:val="1"/>
    </w:pPr>
  </w:style>
  <w:style w:type="character" w:styleId="Ttulo6Car" w:customStyle="1">
    <w:name w:val="Título 6 Car"/>
    <w:basedOn w:val="Fuentedeprrafopredeter"/>
    <w:link w:val="Ttulo6"/>
    <w:uiPriority w:val="9"/>
    <w:rsid w:val="00C36FFC"/>
    <w:rPr>
      <w:rFonts w:asciiTheme="majorHAnsi" w:cstheme="majorBidi" w:eastAsiaTheme="majorEastAsia" w:hAnsiTheme="majorHAnsi"/>
      <w:color w:val="243f60" w:themeColor="accent1" w:themeShade="00007F"/>
      <w:sz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SpUa5Ny2yICx+hP96gQdef90aA==">AMUW2mW0UNxGTF7rsmZpOsf7wiYWAJB5kHJT9mHdEAm+BPsaXk1q7aWkiTrkrXQcxy6NPqc7WYlwoh/RzlYcs6gybjmtLU2Bfx2b8jRzcu+uaRgkBcm5LPGs97XBQSlScK6vwJAj99IE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2021-09-14T23:04:00Z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